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99" w:rsidRPr="00251C99" w:rsidRDefault="003D6DB2" w:rsidP="003D6DB2">
      <w:pPr>
        <w:pStyle w:val="Ttulo1"/>
        <w:rPr>
          <w:rFonts w:ascii="Century Gothic" w:hAnsi="Century Gothic" w:cs="Times New Roman"/>
          <w:bCs w:val="0"/>
          <w:sz w:val="22"/>
          <w:szCs w:val="22"/>
        </w:rPr>
      </w:pPr>
      <w:r>
        <w:rPr>
          <w:rFonts w:ascii="Century Gothic" w:hAnsi="Century Gothic" w:cs="Times New Roman"/>
          <w:bCs w:val="0"/>
          <w:sz w:val="22"/>
          <w:szCs w:val="22"/>
        </w:rPr>
        <w:t xml:space="preserve">                                                             </w:t>
      </w:r>
      <w:bookmarkStart w:id="0" w:name="_GoBack"/>
      <w:bookmarkEnd w:id="0"/>
      <w:r w:rsidR="00251C99" w:rsidRPr="00251C99">
        <w:rPr>
          <w:rFonts w:ascii="Century Gothic" w:hAnsi="Century Gothic" w:cs="Times New Roman"/>
          <w:bCs w:val="0"/>
          <w:sz w:val="22"/>
          <w:szCs w:val="22"/>
        </w:rPr>
        <w:t xml:space="preserve">LEI N.º </w:t>
      </w:r>
      <w:r>
        <w:rPr>
          <w:rFonts w:ascii="Century Gothic" w:hAnsi="Century Gothic" w:cs="Times New Roman"/>
          <w:bCs w:val="0"/>
          <w:sz w:val="22"/>
          <w:szCs w:val="22"/>
        </w:rPr>
        <w:t>746</w:t>
      </w:r>
      <w:r w:rsidR="00251C99" w:rsidRPr="00251C99">
        <w:rPr>
          <w:rFonts w:ascii="Century Gothic" w:hAnsi="Century Gothic" w:cs="Times New Roman"/>
          <w:bCs w:val="0"/>
          <w:sz w:val="22"/>
          <w:szCs w:val="22"/>
        </w:rPr>
        <w:t>/2022</w:t>
      </w:r>
    </w:p>
    <w:p w:rsidR="00251C99" w:rsidRPr="00251C99" w:rsidRDefault="00251C99" w:rsidP="00251C99">
      <w:pPr>
        <w:widowControl w:val="0"/>
        <w:spacing w:before="480"/>
        <w:ind w:left="3744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251C99">
        <w:rPr>
          <w:rFonts w:ascii="Century Gothic" w:hAnsi="Century Gothic"/>
          <w:b/>
          <w:sz w:val="22"/>
          <w:szCs w:val="22"/>
        </w:rPr>
        <w:t>Autoriza o Poder Executivo a</w:t>
      </w:r>
      <w:r w:rsidRPr="00251C99">
        <w:rPr>
          <w:rFonts w:ascii="Century Gothic" w:hAnsi="Century Gothic"/>
          <w:b/>
          <w:bCs/>
          <w:iCs/>
          <w:sz w:val="22"/>
          <w:szCs w:val="22"/>
        </w:rPr>
        <w:t xml:space="preserve"> doação de imóvel público em favor da Câmara Municipal de Quarto Centenário, para instalação de sua sede</w:t>
      </w:r>
      <w:r w:rsidRPr="00251C99">
        <w:rPr>
          <w:rFonts w:ascii="Century Gothic" w:hAnsi="Century Gothic"/>
          <w:b/>
          <w:sz w:val="22"/>
          <w:szCs w:val="22"/>
        </w:rPr>
        <w:t>”</w:t>
      </w:r>
      <w:proofErr w:type="gramEnd"/>
      <w:r w:rsidRPr="00251C99">
        <w:rPr>
          <w:rFonts w:ascii="Century Gothic" w:hAnsi="Century Gothic"/>
          <w:b/>
          <w:sz w:val="22"/>
          <w:szCs w:val="22"/>
        </w:rPr>
        <w:t>.</w:t>
      </w:r>
    </w:p>
    <w:p w:rsidR="00251C99" w:rsidRPr="00251C99" w:rsidRDefault="00251C99" w:rsidP="00251C99">
      <w:pPr>
        <w:pStyle w:val="Textoembloco"/>
        <w:ind w:left="0" w:firstLine="2835"/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251C99" w:rsidRPr="00251C99" w:rsidRDefault="00251C99" w:rsidP="00251C99">
      <w:pPr>
        <w:ind w:firstLine="2977"/>
        <w:jc w:val="both"/>
        <w:rPr>
          <w:rFonts w:ascii="Century Gothic" w:hAnsi="Century Gothic"/>
          <w:sz w:val="22"/>
          <w:szCs w:val="22"/>
        </w:rPr>
      </w:pPr>
      <w:r w:rsidRPr="00251C99">
        <w:rPr>
          <w:rFonts w:ascii="Century Gothic" w:hAnsi="Century Gothic"/>
          <w:sz w:val="22"/>
          <w:szCs w:val="22"/>
        </w:rPr>
        <w:t xml:space="preserve">A CÂMARA MUNICIPAL DE QUARTO CENTENÁRIO, Estado do Paraná, aprovou e eu, </w:t>
      </w:r>
      <w:r w:rsidRPr="00251C99">
        <w:rPr>
          <w:rFonts w:ascii="Century Gothic" w:hAnsi="Century Gothic"/>
          <w:b/>
          <w:sz w:val="22"/>
          <w:szCs w:val="22"/>
        </w:rPr>
        <w:t>WILSON AKIO ABE</w:t>
      </w:r>
      <w:r w:rsidRPr="00251C99">
        <w:rPr>
          <w:rFonts w:ascii="Century Gothic" w:hAnsi="Century Gothic"/>
          <w:sz w:val="22"/>
          <w:szCs w:val="22"/>
        </w:rPr>
        <w:t xml:space="preserve">, Prefeito Municipal, sanciono a seguinte </w:t>
      </w:r>
      <w:r w:rsidRPr="00251C99">
        <w:rPr>
          <w:rFonts w:ascii="Century Gothic" w:hAnsi="Century Gothic"/>
          <w:b/>
          <w:sz w:val="22"/>
          <w:szCs w:val="22"/>
        </w:rPr>
        <w:t>LEI:</w:t>
      </w:r>
    </w:p>
    <w:p w:rsidR="00251C99" w:rsidRPr="00251C99" w:rsidRDefault="00251C99" w:rsidP="00251C99">
      <w:pPr>
        <w:spacing w:after="240" w:line="360" w:lineRule="auto"/>
        <w:ind w:right="400" w:firstLine="2835"/>
        <w:jc w:val="both"/>
        <w:rPr>
          <w:rFonts w:ascii="Century Gothic" w:hAnsi="Century Gothic"/>
          <w:sz w:val="22"/>
          <w:szCs w:val="22"/>
        </w:rPr>
      </w:pPr>
      <w:r w:rsidRPr="003D6DB2">
        <w:rPr>
          <w:rFonts w:ascii="Century Gothic" w:hAnsi="Century Gothic"/>
          <w:b/>
          <w:sz w:val="22"/>
          <w:szCs w:val="22"/>
        </w:rPr>
        <w:t>Art. 1º</w:t>
      </w:r>
      <w:r w:rsidRPr="00251C99">
        <w:rPr>
          <w:rFonts w:ascii="Century Gothic" w:hAnsi="Century Gothic"/>
          <w:sz w:val="22"/>
          <w:szCs w:val="22"/>
        </w:rPr>
        <w:t xml:space="preserve"> - Fica doado em caráter definitivo em favor da Câmara Municipal de Quarto Centenário: </w:t>
      </w:r>
    </w:p>
    <w:p w:rsidR="00251C99" w:rsidRPr="00ED4710" w:rsidRDefault="00251C99" w:rsidP="00251C99">
      <w:pPr>
        <w:spacing w:after="240" w:line="360" w:lineRule="auto"/>
        <w:ind w:right="400" w:firstLine="2835"/>
        <w:jc w:val="both"/>
        <w:rPr>
          <w:rFonts w:ascii="Century Gothic" w:hAnsi="Century Gothic"/>
          <w:sz w:val="22"/>
          <w:szCs w:val="22"/>
        </w:rPr>
      </w:pPr>
      <w:r w:rsidRPr="00251C99">
        <w:rPr>
          <w:rFonts w:ascii="Century Gothic" w:hAnsi="Century Gothic" w:cs="Arial"/>
          <w:color w:val="202124"/>
          <w:sz w:val="22"/>
          <w:szCs w:val="22"/>
          <w:shd w:val="clear" w:color="auto" w:fill="FFFFFF"/>
        </w:rPr>
        <w:t>I-</w:t>
      </w:r>
      <w:r w:rsidRPr="00251C99">
        <w:rPr>
          <w:rFonts w:ascii="Century Gothic" w:hAnsi="Century Gothic"/>
          <w:sz w:val="22"/>
          <w:szCs w:val="22"/>
        </w:rPr>
        <w:t xml:space="preserve"> </w:t>
      </w:r>
      <w:r w:rsidRPr="0081512A">
        <w:rPr>
          <w:rFonts w:ascii="Century Gothic" w:hAnsi="Century Gothic"/>
          <w:sz w:val="22"/>
          <w:szCs w:val="22"/>
        </w:rPr>
        <w:t>Parte</w:t>
      </w:r>
      <w:r w:rsidRPr="00251C99">
        <w:rPr>
          <w:rFonts w:ascii="Century Gothic" w:hAnsi="Century Gothic"/>
          <w:sz w:val="22"/>
          <w:szCs w:val="22"/>
        </w:rPr>
        <w:t xml:space="preserve"> do imóvel urbano denominado Lote E/1-A-U, da unificação dos Lotes n°. E/1-A-Rem</w:t>
      </w:r>
      <w:r w:rsidR="0081512A" w:rsidRPr="00251C99">
        <w:rPr>
          <w:rFonts w:ascii="Century Gothic" w:hAnsi="Century Gothic"/>
          <w:sz w:val="22"/>
          <w:szCs w:val="22"/>
        </w:rPr>
        <w:t>,</w:t>
      </w:r>
      <w:r w:rsidRPr="00251C99">
        <w:rPr>
          <w:rFonts w:ascii="Century Gothic" w:hAnsi="Century Gothic"/>
          <w:sz w:val="22"/>
          <w:szCs w:val="22"/>
        </w:rPr>
        <w:t xml:space="preserve"> E/1-A-1 e E/1-A-2, todos da subdivisão de Lote E/1-A, da subdivisão de Lote E/1, da subdivisão do Lote E, destacado da Unificação dos Lotes n° 18 e 18-A, Rem. </w:t>
      </w:r>
      <w:proofErr w:type="gramStart"/>
      <w:r w:rsidRPr="00251C99">
        <w:rPr>
          <w:rFonts w:ascii="Century Gothic" w:hAnsi="Century Gothic"/>
          <w:sz w:val="22"/>
          <w:szCs w:val="22"/>
        </w:rPr>
        <w:t>do</w:t>
      </w:r>
      <w:proofErr w:type="gramEnd"/>
      <w:r w:rsidRPr="00251C99">
        <w:rPr>
          <w:rFonts w:ascii="Century Gothic" w:hAnsi="Century Gothic"/>
          <w:sz w:val="22"/>
          <w:szCs w:val="22"/>
        </w:rPr>
        <w:t xml:space="preserve"> Lote n° 19, destacado do Lote n° 19, Lote n° 19/1 da subdivisão do Lote n° 19; Lotes n°s 19/2 e 19/3 da subdivisão do Lote n° 19, Gleba 14 – 1ª parte da Colônia Goioerê, localizado no Município de Quarto Centenário, comarca de </w:t>
      </w:r>
      <w:proofErr w:type="gramStart"/>
      <w:r w:rsidRPr="00251C99">
        <w:rPr>
          <w:rFonts w:ascii="Century Gothic" w:hAnsi="Century Gothic"/>
          <w:sz w:val="22"/>
          <w:szCs w:val="22"/>
        </w:rPr>
        <w:t>Goioerê-PR</w:t>
      </w:r>
      <w:proofErr w:type="gramEnd"/>
      <w:r w:rsidRPr="00251C99">
        <w:rPr>
          <w:rFonts w:ascii="Century Gothic" w:hAnsi="Century Gothic"/>
          <w:sz w:val="22"/>
          <w:szCs w:val="22"/>
        </w:rPr>
        <w:t>”., com área de 24.200,00 m² (vinte e quatro mil e duzentos metros quadrados</w:t>
      </w:r>
      <w:r w:rsidR="00890E90">
        <w:rPr>
          <w:rFonts w:ascii="Century Gothic" w:hAnsi="Century Gothic"/>
          <w:sz w:val="22"/>
          <w:szCs w:val="22"/>
        </w:rPr>
        <w:t xml:space="preserve">, </w:t>
      </w:r>
      <w:r w:rsidR="00890E90" w:rsidRPr="00251C99">
        <w:rPr>
          <w:rFonts w:ascii="Century Gothic" w:hAnsi="Century Gothic"/>
          <w:sz w:val="22"/>
          <w:szCs w:val="22"/>
        </w:rPr>
        <w:t>sobre a qual está edificado um prédio, em alvenaria</w:t>
      </w:r>
      <w:r w:rsidR="00890E90" w:rsidRPr="00ED4710">
        <w:rPr>
          <w:rFonts w:ascii="Century Gothic" w:hAnsi="Century Gothic"/>
          <w:sz w:val="22"/>
          <w:szCs w:val="22"/>
        </w:rPr>
        <w:t>, denominado “Câmara Municipal”, ao Poder Executivo Municipal</w:t>
      </w:r>
      <w:r w:rsidRPr="00ED4710">
        <w:rPr>
          <w:rFonts w:ascii="Century Gothic" w:hAnsi="Century Gothic"/>
          <w:sz w:val="22"/>
          <w:szCs w:val="22"/>
        </w:rPr>
        <w:t xml:space="preserve">, </w:t>
      </w:r>
      <w:r w:rsidRPr="00ED4710">
        <w:rPr>
          <w:rFonts w:ascii="Century Gothic" w:hAnsi="Century Gothic"/>
          <w:b/>
          <w:sz w:val="22"/>
          <w:szCs w:val="22"/>
          <w:u w:val="single"/>
        </w:rPr>
        <w:t>sendo a fração a ser doada a seguinte: Lote nº E/1-A-U-</w:t>
      </w:r>
      <w:r w:rsidR="00450025" w:rsidRPr="00ED4710">
        <w:rPr>
          <w:rFonts w:ascii="Century Gothic" w:hAnsi="Century Gothic"/>
          <w:b/>
          <w:sz w:val="22"/>
          <w:szCs w:val="22"/>
          <w:u w:val="single"/>
        </w:rPr>
        <w:t>6</w:t>
      </w:r>
      <w:r w:rsidRPr="00ED4710">
        <w:rPr>
          <w:rFonts w:ascii="Century Gothic" w:hAnsi="Century Gothic"/>
          <w:sz w:val="22"/>
          <w:szCs w:val="22"/>
        </w:rPr>
        <w:t xml:space="preserve"> – com área de </w:t>
      </w:r>
      <w:r w:rsidR="00A13654">
        <w:rPr>
          <w:rFonts w:ascii="Century Gothic" w:hAnsi="Century Gothic"/>
          <w:sz w:val="22"/>
          <w:szCs w:val="22"/>
        </w:rPr>
        <w:t>55</w:t>
      </w:r>
      <w:r w:rsidR="004E2ACA">
        <w:rPr>
          <w:rFonts w:ascii="Century Gothic" w:hAnsi="Century Gothic"/>
          <w:sz w:val="22"/>
          <w:szCs w:val="22"/>
        </w:rPr>
        <w:t>9</w:t>
      </w:r>
      <w:r w:rsidR="00A13654">
        <w:rPr>
          <w:rFonts w:ascii="Century Gothic" w:hAnsi="Century Gothic"/>
          <w:sz w:val="22"/>
          <w:szCs w:val="22"/>
        </w:rPr>
        <w:t>,</w:t>
      </w:r>
      <w:r w:rsidR="004E2ACA">
        <w:rPr>
          <w:rFonts w:ascii="Century Gothic" w:hAnsi="Century Gothic"/>
          <w:sz w:val="22"/>
          <w:szCs w:val="22"/>
        </w:rPr>
        <w:t>7</w:t>
      </w:r>
      <w:r w:rsidR="00A13654">
        <w:rPr>
          <w:rFonts w:ascii="Century Gothic" w:hAnsi="Century Gothic"/>
          <w:sz w:val="22"/>
          <w:szCs w:val="22"/>
        </w:rPr>
        <w:t>3</w:t>
      </w:r>
      <w:r w:rsidRPr="00ED4710">
        <w:rPr>
          <w:rFonts w:ascii="Century Gothic" w:hAnsi="Century Gothic"/>
          <w:sz w:val="22"/>
          <w:szCs w:val="22"/>
        </w:rPr>
        <w:t xml:space="preserve"> m² (</w:t>
      </w:r>
      <w:r w:rsidR="00A13654">
        <w:rPr>
          <w:rFonts w:ascii="Century Gothic" w:hAnsi="Century Gothic"/>
          <w:sz w:val="22"/>
          <w:szCs w:val="22"/>
        </w:rPr>
        <w:t xml:space="preserve">quinhentos e cinquenta e </w:t>
      </w:r>
      <w:r w:rsidR="004E2ACA">
        <w:rPr>
          <w:rFonts w:ascii="Century Gothic" w:hAnsi="Century Gothic"/>
          <w:sz w:val="22"/>
          <w:szCs w:val="22"/>
        </w:rPr>
        <w:t>nove</w:t>
      </w:r>
      <w:r w:rsidR="00A13654">
        <w:rPr>
          <w:rFonts w:ascii="Century Gothic" w:hAnsi="Century Gothic"/>
          <w:sz w:val="22"/>
          <w:szCs w:val="22"/>
        </w:rPr>
        <w:t xml:space="preserve"> </w:t>
      </w:r>
      <w:r w:rsidRPr="00ED4710">
        <w:rPr>
          <w:rFonts w:ascii="Century Gothic" w:hAnsi="Century Gothic"/>
          <w:sz w:val="22"/>
          <w:szCs w:val="22"/>
        </w:rPr>
        <w:t xml:space="preserve">vírgula </w:t>
      </w:r>
      <w:r w:rsidR="004E2ACA">
        <w:rPr>
          <w:rFonts w:ascii="Century Gothic" w:hAnsi="Century Gothic"/>
          <w:sz w:val="22"/>
          <w:szCs w:val="22"/>
        </w:rPr>
        <w:t>setenta</w:t>
      </w:r>
      <w:r w:rsidR="00A13654">
        <w:rPr>
          <w:rFonts w:ascii="Century Gothic" w:hAnsi="Century Gothic"/>
          <w:sz w:val="22"/>
          <w:szCs w:val="22"/>
        </w:rPr>
        <w:t xml:space="preserve"> e três </w:t>
      </w:r>
      <w:r w:rsidRPr="00ED4710">
        <w:rPr>
          <w:rFonts w:ascii="Century Gothic" w:hAnsi="Century Gothic"/>
          <w:sz w:val="22"/>
          <w:szCs w:val="22"/>
        </w:rPr>
        <w:t>metros quadrados) limitando-se: frente com a Avenida Paraná</w:t>
      </w:r>
      <w:r w:rsidR="00450025" w:rsidRPr="00ED4710">
        <w:rPr>
          <w:rFonts w:ascii="Century Gothic" w:hAnsi="Century Gothic"/>
          <w:sz w:val="22"/>
          <w:szCs w:val="22"/>
        </w:rPr>
        <w:t xml:space="preserve"> (</w:t>
      </w:r>
      <w:r w:rsidR="00450025" w:rsidRPr="00ED4710">
        <w:rPr>
          <w:rFonts w:ascii="Century Gothic" w:hAnsi="Century Gothic"/>
          <w:b/>
          <w:sz w:val="22"/>
          <w:szCs w:val="22"/>
          <w:u w:val="single"/>
        </w:rPr>
        <w:t>Lote nº E/1-A-U-4)</w:t>
      </w:r>
      <w:r w:rsidRPr="00ED4710">
        <w:rPr>
          <w:rFonts w:ascii="Century Gothic" w:hAnsi="Century Gothic"/>
          <w:sz w:val="22"/>
          <w:szCs w:val="22"/>
        </w:rPr>
        <w:t xml:space="preserve">, numa distância de </w:t>
      </w:r>
      <w:r w:rsidR="00230BC1">
        <w:rPr>
          <w:rFonts w:ascii="Century Gothic" w:hAnsi="Century Gothic"/>
          <w:sz w:val="22"/>
          <w:szCs w:val="22"/>
        </w:rPr>
        <w:t>34</w:t>
      </w:r>
      <w:r w:rsidRPr="00ED4710">
        <w:rPr>
          <w:rFonts w:ascii="Century Gothic" w:hAnsi="Century Gothic"/>
          <w:sz w:val="22"/>
          <w:szCs w:val="22"/>
        </w:rPr>
        <w:t>,</w:t>
      </w:r>
      <w:r w:rsidR="00F6222F" w:rsidRPr="00ED4710">
        <w:rPr>
          <w:rFonts w:ascii="Century Gothic" w:hAnsi="Century Gothic"/>
          <w:sz w:val="22"/>
          <w:szCs w:val="22"/>
        </w:rPr>
        <w:t>8</w:t>
      </w:r>
      <w:r w:rsidR="00CC2327">
        <w:rPr>
          <w:rFonts w:ascii="Century Gothic" w:hAnsi="Century Gothic"/>
          <w:sz w:val="22"/>
          <w:szCs w:val="22"/>
        </w:rPr>
        <w:t>4</w:t>
      </w:r>
      <w:r w:rsidRPr="00ED4710">
        <w:rPr>
          <w:rFonts w:ascii="Century Gothic" w:hAnsi="Century Gothic"/>
          <w:sz w:val="22"/>
          <w:szCs w:val="22"/>
        </w:rPr>
        <w:t xml:space="preserve"> m, lado direito confronta com o </w:t>
      </w:r>
      <w:r w:rsidR="00450025" w:rsidRPr="00ED4710">
        <w:rPr>
          <w:rFonts w:ascii="Century Gothic" w:hAnsi="Century Gothic"/>
          <w:b/>
          <w:sz w:val="22"/>
          <w:szCs w:val="22"/>
          <w:u w:val="single"/>
        </w:rPr>
        <w:t>Lote nº E/1-A-U-7</w:t>
      </w:r>
      <w:r w:rsidRPr="00ED4710">
        <w:rPr>
          <w:rFonts w:ascii="Century Gothic" w:hAnsi="Century Gothic"/>
          <w:sz w:val="22"/>
          <w:szCs w:val="22"/>
        </w:rPr>
        <w:t xml:space="preserve">, numa distância de </w:t>
      </w:r>
      <w:r w:rsidR="00F6222F" w:rsidRPr="00ED4710">
        <w:rPr>
          <w:rFonts w:ascii="Century Gothic" w:hAnsi="Century Gothic"/>
          <w:sz w:val="22"/>
          <w:szCs w:val="22"/>
        </w:rPr>
        <w:t>16</w:t>
      </w:r>
      <w:r w:rsidRPr="00ED4710">
        <w:rPr>
          <w:rFonts w:ascii="Century Gothic" w:hAnsi="Century Gothic"/>
          <w:sz w:val="22"/>
          <w:szCs w:val="22"/>
        </w:rPr>
        <w:t>,</w:t>
      </w:r>
      <w:r w:rsidR="00EC0AA6">
        <w:rPr>
          <w:rFonts w:ascii="Century Gothic" w:hAnsi="Century Gothic"/>
          <w:sz w:val="22"/>
          <w:szCs w:val="22"/>
        </w:rPr>
        <w:t>2</w:t>
      </w:r>
      <w:r w:rsidR="00F6222F" w:rsidRPr="00ED4710">
        <w:rPr>
          <w:rFonts w:ascii="Century Gothic" w:hAnsi="Century Gothic"/>
          <w:sz w:val="22"/>
          <w:szCs w:val="22"/>
        </w:rPr>
        <w:t>0</w:t>
      </w:r>
      <w:r w:rsidRPr="00ED4710">
        <w:rPr>
          <w:rFonts w:ascii="Century Gothic" w:hAnsi="Century Gothic"/>
          <w:sz w:val="22"/>
          <w:szCs w:val="22"/>
        </w:rPr>
        <w:t xml:space="preserve"> m, lado esquerdo confronta com o</w:t>
      </w:r>
      <w:r w:rsidR="00230BC1">
        <w:rPr>
          <w:rFonts w:ascii="Century Gothic" w:hAnsi="Century Gothic"/>
          <w:sz w:val="22"/>
          <w:szCs w:val="22"/>
        </w:rPr>
        <w:t>s</w:t>
      </w:r>
      <w:r w:rsidRPr="00ED4710">
        <w:rPr>
          <w:rFonts w:ascii="Century Gothic" w:hAnsi="Century Gothic"/>
          <w:sz w:val="22"/>
          <w:szCs w:val="22"/>
        </w:rPr>
        <w:t xml:space="preserve"> </w:t>
      </w:r>
      <w:r w:rsidR="00450025" w:rsidRPr="00ED4710">
        <w:rPr>
          <w:rFonts w:ascii="Century Gothic" w:hAnsi="Century Gothic"/>
          <w:b/>
          <w:sz w:val="22"/>
          <w:szCs w:val="22"/>
          <w:u w:val="single"/>
        </w:rPr>
        <w:t>Lote</w:t>
      </w:r>
      <w:r w:rsidR="00230BC1">
        <w:rPr>
          <w:rFonts w:ascii="Century Gothic" w:hAnsi="Century Gothic"/>
          <w:b/>
          <w:sz w:val="22"/>
          <w:szCs w:val="22"/>
          <w:u w:val="single"/>
        </w:rPr>
        <w:t>s</w:t>
      </w:r>
      <w:r w:rsidR="00450025" w:rsidRPr="00ED4710">
        <w:rPr>
          <w:rFonts w:ascii="Century Gothic" w:hAnsi="Century Gothic"/>
          <w:b/>
          <w:sz w:val="22"/>
          <w:szCs w:val="22"/>
          <w:u w:val="single"/>
        </w:rPr>
        <w:t xml:space="preserve"> nº E/1-A-U-5</w:t>
      </w:r>
      <w:r w:rsidR="00230BC1">
        <w:rPr>
          <w:rFonts w:ascii="Century Gothic" w:hAnsi="Century Gothic"/>
          <w:b/>
          <w:sz w:val="22"/>
          <w:szCs w:val="22"/>
          <w:u w:val="single"/>
        </w:rPr>
        <w:t xml:space="preserve">, </w:t>
      </w:r>
      <w:r w:rsidR="00230BC1" w:rsidRPr="00ED4710">
        <w:rPr>
          <w:rFonts w:ascii="Century Gothic" w:hAnsi="Century Gothic"/>
          <w:sz w:val="22"/>
          <w:szCs w:val="22"/>
        </w:rPr>
        <w:t>numa distância de 1</w:t>
      </w:r>
      <w:r w:rsidR="004E2ACA">
        <w:rPr>
          <w:rFonts w:ascii="Century Gothic" w:hAnsi="Century Gothic"/>
          <w:sz w:val="22"/>
          <w:szCs w:val="22"/>
        </w:rPr>
        <w:t>5,30</w:t>
      </w:r>
      <w:r w:rsidR="00230BC1" w:rsidRPr="00ED4710">
        <w:rPr>
          <w:rFonts w:ascii="Century Gothic" w:hAnsi="Century Gothic"/>
          <w:sz w:val="22"/>
          <w:szCs w:val="22"/>
        </w:rPr>
        <w:t xml:space="preserve"> m</w:t>
      </w:r>
      <w:r w:rsidR="00230BC1">
        <w:rPr>
          <w:rFonts w:ascii="Century Gothic" w:hAnsi="Century Gothic"/>
          <w:sz w:val="22"/>
          <w:szCs w:val="22"/>
        </w:rPr>
        <w:t xml:space="preserve">, </w:t>
      </w:r>
      <w:r w:rsidR="00230BC1">
        <w:rPr>
          <w:rFonts w:ascii="Century Gothic" w:hAnsi="Century Gothic"/>
          <w:b/>
          <w:sz w:val="22"/>
          <w:szCs w:val="22"/>
          <w:u w:val="single"/>
        </w:rPr>
        <w:t xml:space="preserve">e parte do </w:t>
      </w:r>
      <w:r w:rsidR="00230BC1" w:rsidRPr="00ED4710">
        <w:rPr>
          <w:rFonts w:ascii="Century Gothic" w:hAnsi="Century Gothic"/>
          <w:b/>
          <w:sz w:val="22"/>
          <w:szCs w:val="22"/>
          <w:u w:val="single"/>
        </w:rPr>
        <w:t>Lote nº E/1-A-U-8</w:t>
      </w:r>
      <w:r w:rsidRPr="00ED4710">
        <w:rPr>
          <w:rFonts w:ascii="Century Gothic" w:hAnsi="Century Gothic"/>
          <w:sz w:val="22"/>
          <w:szCs w:val="22"/>
        </w:rPr>
        <w:t xml:space="preserve">, numa distância de </w:t>
      </w:r>
      <w:r w:rsidR="004E2ACA">
        <w:rPr>
          <w:rFonts w:ascii="Century Gothic" w:hAnsi="Century Gothic"/>
          <w:sz w:val="22"/>
          <w:szCs w:val="22"/>
        </w:rPr>
        <w:t>0</w:t>
      </w:r>
      <w:r w:rsidR="00230BC1">
        <w:rPr>
          <w:rFonts w:ascii="Century Gothic" w:hAnsi="Century Gothic"/>
          <w:sz w:val="22"/>
          <w:szCs w:val="22"/>
        </w:rPr>
        <w:t>,</w:t>
      </w:r>
      <w:r w:rsidR="004E2ACA">
        <w:rPr>
          <w:rFonts w:ascii="Century Gothic" w:hAnsi="Century Gothic"/>
          <w:sz w:val="22"/>
          <w:szCs w:val="22"/>
        </w:rPr>
        <w:t>90</w:t>
      </w:r>
      <w:r w:rsidRPr="00ED4710">
        <w:rPr>
          <w:rFonts w:ascii="Century Gothic" w:hAnsi="Century Gothic"/>
          <w:sz w:val="22"/>
          <w:szCs w:val="22"/>
        </w:rPr>
        <w:t xml:space="preserve"> m e pelos fundos confronta com o </w:t>
      </w:r>
      <w:r w:rsidR="00450025" w:rsidRPr="00ED4710">
        <w:rPr>
          <w:rFonts w:ascii="Century Gothic" w:hAnsi="Century Gothic"/>
          <w:b/>
          <w:sz w:val="22"/>
          <w:szCs w:val="22"/>
          <w:u w:val="single"/>
        </w:rPr>
        <w:t>Lote nº E/1-A-U-8</w:t>
      </w:r>
      <w:r w:rsidR="00450025" w:rsidRPr="00ED4710">
        <w:rPr>
          <w:rFonts w:ascii="Century Gothic" w:hAnsi="Century Gothic"/>
          <w:sz w:val="22"/>
          <w:szCs w:val="22"/>
        </w:rPr>
        <w:t xml:space="preserve"> n</w:t>
      </w:r>
      <w:r w:rsidRPr="00ED4710">
        <w:rPr>
          <w:rFonts w:ascii="Century Gothic" w:hAnsi="Century Gothic"/>
          <w:sz w:val="22"/>
          <w:szCs w:val="22"/>
        </w:rPr>
        <w:t xml:space="preserve">uma distância de </w:t>
      </w:r>
      <w:r w:rsidR="00230BC1">
        <w:rPr>
          <w:rFonts w:ascii="Century Gothic" w:hAnsi="Century Gothic"/>
          <w:sz w:val="22"/>
          <w:szCs w:val="22"/>
        </w:rPr>
        <w:t>34,84</w:t>
      </w:r>
      <w:r w:rsidRPr="00ED4710">
        <w:rPr>
          <w:rFonts w:ascii="Century Gothic" w:hAnsi="Century Gothic"/>
          <w:sz w:val="22"/>
          <w:szCs w:val="22"/>
        </w:rPr>
        <w:t xml:space="preserve"> m</w:t>
      </w:r>
      <w:r w:rsidR="00BE6AD9" w:rsidRPr="00ED4710">
        <w:rPr>
          <w:rFonts w:ascii="Century Gothic" w:hAnsi="Century Gothic"/>
          <w:sz w:val="22"/>
          <w:szCs w:val="22"/>
        </w:rPr>
        <w:t>, a ser desmembrado da matrícula 32.368 CRI-Goioerê-PR</w:t>
      </w:r>
      <w:r w:rsidRPr="00ED4710">
        <w:rPr>
          <w:rFonts w:ascii="Century Gothic" w:hAnsi="Century Gothic"/>
          <w:sz w:val="22"/>
          <w:szCs w:val="22"/>
        </w:rPr>
        <w:t>;</w:t>
      </w:r>
    </w:p>
    <w:p w:rsidR="00251C99" w:rsidRPr="00251C99" w:rsidRDefault="00251C99" w:rsidP="00251C99">
      <w:pPr>
        <w:spacing w:after="240" w:line="360" w:lineRule="auto"/>
        <w:ind w:right="400" w:firstLine="2835"/>
        <w:jc w:val="both"/>
        <w:rPr>
          <w:rFonts w:ascii="Century Gothic" w:hAnsi="Century Gothic"/>
          <w:sz w:val="22"/>
          <w:szCs w:val="22"/>
        </w:rPr>
      </w:pPr>
      <w:r w:rsidRPr="003D6DB2">
        <w:rPr>
          <w:rFonts w:ascii="Century Gothic" w:hAnsi="Century Gothic"/>
          <w:b/>
          <w:sz w:val="22"/>
          <w:szCs w:val="22"/>
        </w:rPr>
        <w:t>Art. 2º</w:t>
      </w:r>
      <w:r w:rsidRPr="00251C99">
        <w:rPr>
          <w:rFonts w:ascii="Century Gothic" w:hAnsi="Century Gothic"/>
          <w:sz w:val="22"/>
          <w:szCs w:val="22"/>
        </w:rPr>
        <w:t xml:space="preserve"> A manutenção e conservação, bem como, quaisquer reformas ou melhorias necessárias ao uso do imóvel doado conforme descrito no art. 1º passa a ser de total e exclusiva responsabilidade do Donatário.</w:t>
      </w:r>
    </w:p>
    <w:p w:rsidR="00251C99" w:rsidRPr="00251C99" w:rsidRDefault="00251C99" w:rsidP="00251C99">
      <w:pPr>
        <w:spacing w:after="240" w:line="360" w:lineRule="auto"/>
        <w:ind w:right="400" w:firstLine="2835"/>
        <w:jc w:val="both"/>
        <w:rPr>
          <w:rFonts w:ascii="Century Gothic" w:hAnsi="Century Gothic"/>
          <w:sz w:val="22"/>
          <w:szCs w:val="22"/>
        </w:rPr>
      </w:pPr>
      <w:r w:rsidRPr="003D6DB2">
        <w:rPr>
          <w:rFonts w:ascii="Century Gothic" w:hAnsi="Century Gothic"/>
          <w:b/>
          <w:sz w:val="22"/>
          <w:szCs w:val="22"/>
        </w:rPr>
        <w:lastRenderedPageBreak/>
        <w:t>Art. 3º</w:t>
      </w:r>
      <w:r w:rsidRPr="00251C99">
        <w:rPr>
          <w:rFonts w:ascii="Century Gothic" w:hAnsi="Century Gothic"/>
          <w:sz w:val="22"/>
          <w:szCs w:val="22"/>
        </w:rPr>
        <w:t xml:space="preserve"> Fica revogada a Lei 285/2007 de 29 de junho de 2007, retornando a posse e propriedade do próprio público denominado “Parte do Lote n.º E-1-A-Rem</w:t>
      </w:r>
      <w:r w:rsidR="0081512A" w:rsidRPr="00251C99">
        <w:rPr>
          <w:rFonts w:ascii="Century Gothic" w:hAnsi="Century Gothic"/>
          <w:sz w:val="22"/>
          <w:szCs w:val="22"/>
        </w:rPr>
        <w:t>,</w:t>
      </w:r>
      <w:r w:rsidRPr="00251C99">
        <w:rPr>
          <w:rFonts w:ascii="Century Gothic" w:hAnsi="Century Gothic"/>
          <w:sz w:val="22"/>
          <w:szCs w:val="22"/>
        </w:rPr>
        <w:t xml:space="preserve"> da subdivisão do Lote n.º E-1, da subdivisão do lote “E”, destacado da Unificação dos Lotes n.ºs 18 e 18-A, Rem. do</w:t>
      </w:r>
      <w:r w:rsidR="0081512A" w:rsidRPr="00251C99">
        <w:rPr>
          <w:rFonts w:ascii="Century Gothic" w:hAnsi="Century Gothic"/>
          <w:sz w:val="22"/>
          <w:szCs w:val="22"/>
        </w:rPr>
        <w:t xml:space="preserve"> </w:t>
      </w:r>
      <w:r w:rsidRPr="00251C99">
        <w:rPr>
          <w:rFonts w:ascii="Century Gothic" w:hAnsi="Century Gothic"/>
          <w:sz w:val="22"/>
          <w:szCs w:val="22"/>
        </w:rPr>
        <w:t>Lote n.º 19, destacado do Lote n.º 19, Lote n.º 19/1 da subdivisão do Lote n.º 19; Lotes n.ºs 19/2 e 19/3 da subdivisão do Lote n.º 19, Gleba n.º 14-1ª Parte da Colônia de Goioerê, localizado no Município de Quarto Centenário, Comarca de Goioerê, com área total de 395,78m2”, sobre a qual está edificado um prédio, em alvenaria, denominado “Câmara Municipal”, ao Poder Executivo Municipal.</w:t>
      </w:r>
    </w:p>
    <w:p w:rsidR="00251C99" w:rsidRPr="00251C99" w:rsidRDefault="00251C99" w:rsidP="00251C99">
      <w:pPr>
        <w:spacing w:after="240"/>
        <w:ind w:right="400" w:firstLine="2835"/>
        <w:jc w:val="both"/>
        <w:rPr>
          <w:rFonts w:ascii="Century Gothic" w:hAnsi="Century Gothic"/>
          <w:sz w:val="22"/>
          <w:szCs w:val="22"/>
        </w:rPr>
      </w:pPr>
      <w:r w:rsidRPr="003D6DB2">
        <w:rPr>
          <w:rFonts w:ascii="Century Gothic" w:hAnsi="Century Gothic"/>
          <w:b/>
          <w:sz w:val="22"/>
          <w:szCs w:val="22"/>
        </w:rPr>
        <w:t xml:space="preserve">Art. </w:t>
      </w:r>
      <w:r w:rsidR="00450025" w:rsidRPr="003D6DB2">
        <w:rPr>
          <w:rFonts w:ascii="Century Gothic" w:hAnsi="Century Gothic"/>
          <w:b/>
          <w:sz w:val="22"/>
          <w:szCs w:val="22"/>
        </w:rPr>
        <w:t>4</w:t>
      </w:r>
      <w:r w:rsidR="003D6DB2" w:rsidRPr="003D6DB2">
        <w:rPr>
          <w:rFonts w:ascii="Century Gothic" w:hAnsi="Century Gothic"/>
          <w:b/>
          <w:sz w:val="22"/>
          <w:szCs w:val="22"/>
        </w:rPr>
        <w:t>º</w:t>
      </w:r>
      <w:r w:rsidR="003D6DB2">
        <w:rPr>
          <w:rFonts w:ascii="Century Gothic" w:hAnsi="Century Gothic"/>
          <w:sz w:val="22"/>
          <w:szCs w:val="22"/>
        </w:rPr>
        <w:t xml:space="preserve"> </w:t>
      </w:r>
      <w:r w:rsidRPr="00251C99">
        <w:rPr>
          <w:rFonts w:ascii="Century Gothic" w:hAnsi="Century Gothic"/>
          <w:sz w:val="22"/>
          <w:szCs w:val="22"/>
        </w:rPr>
        <w:t>Esta Lei entra em vigor na data de sua publicação, revoga</w:t>
      </w:r>
      <w:r w:rsidR="004A3578">
        <w:rPr>
          <w:rFonts w:ascii="Century Gothic" w:hAnsi="Century Gothic"/>
          <w:sz w:val="22"/>
          <w:szCs w:val="22"/>
        </w:rPr>
        <w:t>ndo-se a Lei nº 285 de 2007</w:t>
      </w:r>
      <w:r w:rsidRPr="00251C99">
        <w:rPr>
          <w:rFonts w:ascii="Century Gothic" w:hAnsi="Century Gothic"/>
          <w:sz w:val="22"/>
          <w:szCs w:val="22"/>
        </w:rPr>
        <w:t>.</w:t>
      </w:r>
    </w:p>
    <w:p w:rsidR="00251C99" w:rsidRPr="00251C99" w:rsidRDefault="00251C99" w:rsidP="00251C99">
      <w:pPr>
        <w:pStyle w:val="Ttulo3"/>
        <w:ind w:firstLine="2835"/>
        <w:rPr>
          <w:rFonts w:ascii="Century Gothic" w:hAnsi="Century Gothic" w:cs="Times New Roman"/>
          <w:sz w:val="22"/>
          <w:szCs w:val="22"/>
        </w:rPr>
      </w:pPr>
    </w:p>
    <w:p w:rsidR="00251C99" w:rsidRPr="00251C99" w:rsidRDefault="0081512A" w:rsidP="00251C99">
      <w:pPr>
        <w:pStyle w:val="Ttulo3"/>
        <w:ind w:firstLine="2835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    </w:t>
      </w:r>
      <w:r w:rsidR="00251C99" w:rsidRPr="00251C99">
        <w:rPr>
          <w:rFonts w:ascii="Century Gothic" w:hAnsi="Century Gothic" w:cs="Times New Roman"/>
          <w:sz w:val="22"/>
          <w:szCs w:val="22"/>
        </w:rPr>
        <w:t>PAÇO MUNICIPAL “29 DE ABRIL”</w:t>
      </w:r>
    </w:p>
    <w:p w:rsidR="00251C99" w:rsidRPr="00251C99" w:rsidRDefault="00251C99" w:rsidP="00251C99">
      <w:pPr>
        <w:ind w:firstLine="2835"/>
        <w:rPr>
          <w:rFonts w:ascii="Century Gothic" w:hAnsi="Century Gothic"/>
          <w:sz w:val="22"/>
          <w:szCs w:val="22"/>
        </w:rPr>
      </w:pPr>
      <w:r w:rsidRPr="00251C99">
        <w:rPr>
          <w:rFonts w:ascii="Century Gothic" w:hAnsi="Century Gothic"/>
          <w:sz w:val="22"/>
          <w:szCs w:val="22"/>
        </w:rPr>
        <w:t>Quarto Centenário,</w:t>
      </w:r>
      <w:r w:rsidR="003D6DB2">
        <w:rPr>
          <w:rFonts w:ascii="Century Gothic" w:hAnsi="Century Gothic"/>
          <w:sz w:val="22"/>
          <w:szCs w:val="22"/>
        </w:rPr>
        <w:t xml:space="preserve"> 1</w:t>
      </w:r>
      <w:r w:rsidR="000C30A1">
        <w:rPr>
          <w:rFonts w:ascii="Century Gothic" w:hAnsi="Century Gothic"/>
          <w:sz w:val="22"/>
          <w:szCs w:val="22"/>
        </w:rPr>
        <w:t>5</w:t>
      </w:r>
      <w:r w:rsidRPr="00251C99">
        <w:rPr>
          <w:rFonts w:ascii="Century Gothic" w:hAnsi="Century Gothic"/>
          <w:sz w:val="22"/>
          <w:szCs w:val="22"/>
        </w:rPr>
        <w:t xml:space="preserve"> de </w:t>
      </w:r>
      <w:r w:rsidR="00450025">
        <w:rPr>
          <w:rFonts w:ascii="Century Gothic" w:hAnsi="Century Gothic"/>
          <w:sz w:val="22"/>
          <w:szCs w:val="22"/>
        </w:rPr>
        <w:t>dezembro</w:t>
      </w:r>
      <w:r w:rsidRPr="00251C99">
        <w:rPr>
          <w:rFonts w:ascii="Century Gothic" w:hAnsi="Century Gothic"/>
          <w:sz w:val="22"/>
          <w:szCs w:val="22"/>
        </w:rPr>
        <w:t xml:space="preserve"> de 2022.</w:t>
      </w:r>
    </w:p>
    <w:p w:rsidR="00251C99" w:rsidRPr="00251C99" w:rsidRDefault="00251C99" w:rsidP="00251C99">
      <w:pPr>
        <w:ind w:firstLine="2835"/>
        <w:rPr>
          <w:rFonts w:ascii="Century Gothic" w:hAnsi="Century Gothic"/>
          <w:sz w:val="22"/>
          <w:szCs w:val="22"/>
        </w:rPr>
      </w:pPr>
    </w:p>
    <w:p w:rsidR="00251C99" w:rsidRPr="00251C99" w:rsidRDefault="00251C99" w:rsidP="00251C99">
      <w:pPr>
        <w:ind w:firstLine="2835"/>
        <w:rPr>
          <w:rFonts w:ascii="Century Gothic" w:hAnsi="Century Gothic"/>
          <w:sz w:val="22"/>
          <w:szCs w:val="22"/>
        </w:rPr>
      </w:pPr>
    </w:p>
    <w:p w:rsidR="00251C99" w:rsidRPr="00251C99" w:rsidRDefault="00251C99" w:rsidP="00251C99">
      <w:pPr>
        <w:ind w:firstLine="2835"/>
        <w:rPr>
          <w:rFonts w:ascii="Century Gothic" w:hAnsi="Century Gothic"/>
          <w:sz w:val="22"/>
          <w:szCs w:val="22"/>
        </w:rPr>
      </w:pPr>
    </w:p>
    <w:p w:rsidR="00251C99" w:rsidRPr="00251C99" w:rsidRDefault="00251C99" w:rsidP="00251C99">
      <w:pPr>
        <w:pStyle w:val="Ttulo6"/>
        <w:jc w:val="center"/>
        <w:rPr>
          <w:rFonts w:ascii="Century Gothic" w:hAnsi="Century Gothic"/>
          <w:i/>
        </w:rPr>
      </w:pPr>
      <w:r w:rsidRPr="00251C99">
        <w:rPr>
          <w:rFonts w:ascii="Century Gothic" w:hAnsi="Century Gothic"/>
          <w:i/>
        </w:rPr>
        <w:t>WILSON AKIO ABE</w:t>
      </w:r>
    </w:p>
    <w:p w:rsidR="00251C99" w:rsidRPr="00251C99" w:rsidRDefault="00251C99" w:rsidP="00251C99">
      <w:pPr>
        <w:tabs>
          <w:tab w:val="left" w:pos="2835"/>
        </w:tabs>
        <w:jc w:val="center"/>
        <w:rPr>
          <w:rFonts w:ascii="Century Gothic" w:hAnsi="Century Gothic"/>
          <w:i/>
          <w:sz w:val="22"/>
          <w:szCs w:val="22"/>
        </w:rPr>
      </w:pPr>
      <w:r w:rsidRPr="00251C99">
        <w:rPr>
          <w:rFonts w:ascii="Century Gothic" w:hAnsi="Century Gothic"/>
          <w:i/>
          <w:sz w:val="22"/>
          <w:szCs w:val="22"/>
        </w:rPr>
        <w:t>Prefeito Municipal</w:t>
      </w:r>
    </w:p>
    <w:p w:rsidR="00251C99" w:rsidRPr="00251C99" w:rsidRDefault="00251C99" w:rsidP="00251C99">
      <w:pPr>
        <w:jc w:val="center"/>
        <w:rPr>
          <w:rFonts w:ascii="Century Gothic" w:hAnsi="Century Gothic"/>
          <w:sz w:val="22"/>
          <w:szCs w:val="22"/>
        </w:rPr>
      </w:pPr>
    </w:p>
    <w:p w:rsidR="00251C99" w:rsidRPr="00251C99" w:rsidRDefault="00251C99" w:rsidP="00251C99">
      <w:pPr>
        <w:ind w:firstLine="2835"/>
        <w:rPr>
          <w:rFonts w:ascii="Century Gothic" w:hAnsi="Century Gothic"/>
          <w:sz w:val="22"/>
          <w:szCs w:val="22"/>
        </w:rPr>
      </w:pPr>
    </w:p>
    <w:p w:rsidR="00251C99" w:rsidRPr="00251C99" w:rsidRDefault="00251C99" w:rsidP="00251C99">
      <w:pPr>
        <w:ind w:firstLine="2835"/>
        <w:rPr>
          <w:rFonts w:ascii="Century Gothic" w:hAnsi="Century Gothic"/>
          <w:sz w:val="22"/>
          <w:szCs w:val="22"/>
        </w:rPr>
      </w:pPr>
    </w:p>
    <w:p w:rsidR="00934B66" w:rsidRPr="00251C99" w:rsidRDefault="00934B66" w:rsidP="00251C99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sectPr w:rsidR="00934B66" w:rsidRPr="00251C99" w:rsidSect="00B57A9D">
      <w:headerReference w:type="default" r:id="rId7"/>
      <w:footerReference w:type="even" r:id="rId8"/>
      <w:footerReference w:type="default" r:id="rId9"/>
      <w:pgSz w:w="11906" w:h="16838" w:code="9"/>
      <w:pgMar w:top="2102" w:right="1134" w:bottom="1134" w:left="1701" w:header="567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03" w:rsidRDefault="00A55803" w:rsidP="00405F68">
      <w:r>
        <w:separator/>
      </w:r>
    </w:p>
  </w:endnote>
  <w:endnote w:type="continuationSeparator" w:id="0">
    <w:p w:rsidR="00A55803" w:rsidRDefault="00A55803" w:rsidP="0040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52" w:rsidRDefault="00A55803">
    <w:pPr>
      <w:pStyle w:val="Rodap"/>
    </w:pPr>
  </w:p>
  <w:p w:rsidR="00B81A52" w:rsidRDefault="00A558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52" w:rsidRPr="0080195C" w:rsidRDefault="007F1DE4" w:rsidP="00BA259E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81A52" w:rsidRPr="0080195C" w:rsidRDefault="007F1DE4" w:rsidP="00BA259E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B81A52" w:rsidRPr="00191C00" w:rsidRDefault="007F1DE4" w:rsidP="00BA259E">
    <w:pPr>
      <w:pStyle w:val="Rodap"/>
      <w:tabs>
        <w:tab w:val="right" w:pos="10800"/>
      </w:tabs>
      <w:spacing w:before="60"/>
      <w:ind w:right="140"/>
      <w:rPr>
        <w:sz w:val="16"/>
        <w:szCs w:val="16"/>
      </w:rPr>
    </w:pPr>
    <w:r>
      <w:rPr>
        <w:rFonts w:ascii="Century Gothic" w:hAnsi="Century Gothic" w:cs="Tahoma"/>
        <w:b/>
        <w:sz w:val="18"/>
        <w:szCs w:val="18"/>
      </w:rPr>
      <w:t xml:space="preserve">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</w:t>
    </w:r>
    <w:r>
      <w:rPr>
        <w:rFonts w:ascii="Century Gothic" w:hAnsi="Century Gothic" w:cs="Tahoma"/>
        <w:b/>
        <w:sz w:val="18"/>
        <w:szCs w:val="18"/>
      </w:rPr>
      <w:t xml:space="preserve">         </w:t>
    </w:r>
    <w:r w:rsidRPr="0080195C">
      <w:rPr>
        <w:rFonts w:ascii="Century Gothic" w:hAnsi="Century Gothic" w:cs="Tahoma"/>
        <w:b/>
        <w:sz w:val="18"/>
        <w:szCs w:val="18"/>
      </w:rPr>
      <w:t xml:space="preserve">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  <w:r>
      <w:rPr>
        <w:rFonts w:ascii="Century Gothic" w:hAnsi="Century Gothic" w:cs="Tahoma"/>
        <w:b/>
        <w:sz w:val="18"/>
        <w:szCs w:val="18"/>
      </w:rPr>
      <w:t xml:space="preserve">   </w:t>
    </w:r>
    <w:r w:rsidRPr="0080195C">
      <w:rPr>
        <w:rFonts w:ascii="Century Gothic" w:hAnsi="Century Gothic" w:cs="Tahoma"/>
        <w:b/>
        <w:sz w:val="18"/>
        <w:szCs w:val="18"/>
      </w:rPr>
      <w:t xml:space="preserve"> </w:t>
    </w:r>
    <w:r w:rsidRPr="00191C00">
      <w:rPr>
        <w:rFonts w:ascii="Arial Narrow" w:hAnsi="Arial Narrow"/>
        <w:sz w:val="16"/>
        <w:szCs w:val="16"/>
      </w:rPr>
      <w:t xml:space="preserve">| Página </w:t>
    </w:r>
    <w:r w:rsidR="00652307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652307" w:rsidRPr="00191C00">
      <w:rPr>
        <w:rFonts w:ascii="Arial Narrow" w:hAnsi="Arial Narrow"/>
        <w:sz w:val="16"/>
        <w:szCs w:val="16"/>
      </w:rPr>
      <w:fldChar w:fldCharType="separate"/>
    </w:r>
    <w:r w:rsidR="003A1277">
      <w:rPr>
        <w:rFonts w:ascii="Arial Narrow" w:hAnsi="Arial Narrow"/>
        <w:noProof/>
        <w:sz w:val="16"/>
        <w:szCs w:val="16"/>
      </w:rPr>
      <w:t>1</w:t>
    </w:r>
    <w:r w:rsidR="00652307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652307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652307" w:rsidRPr="00191C00">
      <w:rPr>
        <w:rFonts w:ascii="Arial Narrow" w:hAnsi="Arial Narrow"/>
        <w:sz w:val="16"/>
        <w:szCs w:val="16"/>
      </w:rPr>
      <w:fldChar w:fldCharType="separate"/>
    </w:r>
    <w:r w:rsidR="003A1277">
      <w:rPr>
        <w:rFonts w:ascii="Arial Narrow" w:hAnsi="Arial Narrow"/>
        <w:noProof/>
        <w:sz w:val="16"/>
        <w:szCs w:val="16"/>
      </w:rPr>
      <w:t>2</w:t>
    </w:r>
    <w:r w:rsidR="00652307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03" w:rsidRDefault="00A55803" w:rsidP="00405F68">
      <w:r>
        <w:separator/>
      </w:r>
    </w:p>
  </w:footnote>
  <w:footnote w:type="continuationSeparator" w:id="0">
    <w:p w:rsidR="00A55803" w:rsidRDefault="00A55803" w:rsidP="0040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A52" w:rsidRPr="0080195C" w:rsidRDefault="007F1DE4" w:rsidP="00905D59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EF79A3">
      <w:rPr>
        <w:rFonts w:ascii="Century Gothic" w:hAnsi="Century Gothic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-565150</wp:posOffset>
          </wp:positionH>
          <wp:positionV relativeFrom="paragraph">
            <wp:posOffset>-193675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A259E">
      <w:rPr>
        <w:rFonts w:ascii="Century Gothic" w:hAnsi="Century Gothic" w:cs="Tahoma"/>
        <w:b/>
        <w:bCs/>
        <w:sz w:val="40"/>
        <w:szCs w:val="40"/>
        <w:u w:val="single"/>
      </w:rPr>
      <w:t xml:space="preserve"> </w:t>
    </w: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B81A52" w:rsidRPr="0080195C" w:rsidRDefault="007F1DE4" w:rsidP="00905D59">
    <w:pPr>
      <w:ind w:left="-181" w:right="-289"/>
      <w:jc w:val="center"/>
      <w:rPr>
        <w:rFonts w:ascii="Century Gothic" w:hAnsi="Century Gothic" w:cs="Tahoma"/>
        <w:bCs/>
      </w:rPr>
    </w:pPr>
    <w:r w:rsidRPr="0080195C">
      <w:rPr>
        <w:rFonts w:ascii="Century Gothic" w:hAnsi="Century Gothic" w:cs="Tahoma"/>
        <w:bCs/>
      </w:rPr>
      <w:t>ESTADO DO PARANÁ</w:t>
    </w:r>
  </w:p>
  <w:p w:rsidR="00B81A52" w:rsidRPr="0080195C" w:rsidRDefault="00BA4B55" w:rsidP="00BA259E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>
      <w:rPr>
        <w:rFonts w:ascii="Century Gothic" w:hAnsi="Century Gothic" w:cs="Tahoma"/>
        <w:b/>
        <w:bCs/>
        <w:spacing w:val="32"/>
        <w:sz w:val="24"/>
        <w:szCs w:val="24"/>
        <w:u w:val="single"/>
      </w:rPr>
      <w:t>GOVERNO MUNICIPAL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F68"/>
    <w:rsid w:val="0001026B"/>
    <w:rsid w:val="00037C25"/>
    <w:rsid w:val="000439C1"/>
    <w:rsid w:val="000B1815"/>
    <w:rsid w:val="000C30A1"/>
    <w:rsid w:val="0013655C"/>
    <w:rsid w:val="001535DD"/>
    <w:rsid w:val="001667BD"/>
    <w:rsid w:val="00197159"/>
    <w:rsid w:val="001C0197"/>
    <w:rsid w:val="001F2C47"/>
    <w:rsid w:val="001F7E7C"/>
    <w:rsid w:val="00206002"/>
    <w:rsid w:val="00213CC1"/>
    <w:rsid w:val="00221175"/>
    <w:rsid w:val="00230BC1"/>
    <w:rsid w:val="002440BC"/>
    <w:rsid w:val="00251C99"/>
    <w:rsid w:val="00285645"/>
    <w:rsid w:val="002A6B65"/>
    <w:rsid w:val="002D40B1"/>
    <w:rsid w:val="0030613E"/>
    <w:rsid w:val="00326335"/>
    <w:rsid w:val="00331DC2"/>
    <w:rsid w:val="00373CBA"/>
    <w:rsid w:val="003A1277"/>
    <w:rsid w:val="003B23BE"/>
    <w:rsid w:val="003B6580"/>
    <w:rsid w:val="003D6DB2"/>
    <w:rsid w:val="004004BB"/>
    <w:rsid w:val="004032A4"/>
    <w:rsid w:val="00405F68"/>
    <w:rsid w:val="00450025"/>
    <w:rsid w:val="00461607"/>
    <w:rsid w:val="004A3578"/>
    <w:rsid w:val="004E2ACA"/>
    <w:rsid w:val="004E6E32"/>
    <w:rsid w:val="00533DBB"/>
    <w:rsid w:val="00541171"/>
    <w:rsid w:val="0054187E"/>
    <w:rsid w:val="0056697F"/>
    <w:rsid w:val="0057341D"/>
    <w:rsid w:val="00587942"/>
    <w:rsid w:val="005B2FB3"/>
    <w:rsid w:val="00642431"/>
    <w:rsid w:val="00652307"/>
    <w:rsid w:val="0067710C"/>
    <w:rsid w:val="00684754"/>
    <w:rsid w:val="0068710B"/>
    <w:rsid w:val="006871B0"/>
    <w:rsid w:val="006E2BE1"/>
    <w:rsid w:val="006F16B3"/>
    <w:rsid w:val="006F3D59"/>
    <w:rsid w:val="006F7252"/>
    <w:rsid w:val="00734481"/>
    <w:rsid w:val="0075070C"/>
    <w:rsid w:val="00760592"/>
    <w:rsid w:val="00772DB4"/>
    <w:rsid w:val="007E1585"/>
    <w:rsid w:val="007F1DE4"/>
    <w:rsid w:val="0081512A"/>
    <w:rsid w:val="00886066"/>
    <w:rsid w:val="00890E90"/>
    <w:rsid w:val="00894FF9"/>
    <w:rsid w:val="008C67BF"/>
    <w:rsid w:val="008E2979"/>
    <w:rsid w:val="00934B66"/>
    <w:rsid w:val="009417BC"/>
    <w:rsid w:val="009533BC"/>
    <w:rsid w:val="00956339"/>
    <w:rsid w:val="00962955"/>
    <w:rsid w:val="00973D74"/>
    <w:rsid w:val="00981CDA"/>
    <w:rsid w:val="009C7713"/>
    <w:rsid w:val="009E5719"/>
    <w:rsid w:val="009E60A6"/>
    <w:rsid w:val="00A13654"/>
    <w:rsid w:val="00A21AA7"/>
    <w:rsid w:val="00A51BAA"/>
    <w:rsid w:val="00A55803"/>
    <w:rsid w:val="00A86C6A"/>
    <w:rsid w:val="00AD59C7"/>
    <w:rsid w:val="00B0112E"/>
    <w:rsid w:val="00B327A8"/>
    <w:rsid w:val="00B35E7A"/>
    <w:rsid w:val="00B44934"/>
    <w:rsid w:val="00BA4B55"/>
    <w:rsid w:val="00BC5124"/>
    <w:rsid w:val="00BE6AD9"/>
    <w:rsid w:val="00BF21CE"/>
    <w:rsid w:val="00BF27B6"/>
    <w:rsid w:val="00C03F0B"/>
    <w:rsid w:val="00C35D91"/>
    <w:rsid w:val="00C433E3"/>
    <w:rsid w:val="00C7458B"/>
    <w:rsid w:val="00CC183B"/>
    <w:rsid w:val="00CC2327"/>
    <w:rsid w:val="00CD23DB"/>
    <w:rsid w:val="00D10B92"/>
    <w:rsid w:val="00D10FDC"/>
    <w:rsid w:val="00D30D1F"/>
    <w:rsid w:val="00D47770"/>
    <w:rsid w:val="00D54619"/>
    <w:rsid w:val="00D72B28"/>
    <w:rsid w:val="00D97EF8"/>
    <w:rsid w:val="00E07AB3"/>
    <w:rsid w:val="00E1718F"/>
    <w:rsid w:val="00E66AE9"/>
    <w:rsid w:val="00E94C75"/>
    <w:rsid w:val="00EC0AA6"/>
    <w:rsid w:val="00EC4813"/>
    <w:rsid w:val="00ED4710"/>
    <w:rsid w:val="00F23FBB"/>
    <w:rsid w:val="00F540D4"/>
    <w:rsid w:val="00F6222F"/>
    <w:rsid w:val="00F84631"/>
    <w:rsid w:val="00FA020A"/>
    <w:rsid w:val="00FA34EF"/>
    <w:rsid w:val="00FC3555"/>
    <w:rsid w:val="00FE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1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7344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51C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05F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05F68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405F6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05F68"/>
    <w:pPr>
      <w:spacing w:line="360" w:lineRule="auto"/>
      <w:ind w:firstLine="2126"/>
      <w:jc w:val="both"/>
    </w:pPr>
    <w:rPr>
      <w:rFonts w:ascii="Arial" w:hAnsi="Arial"/>
      <w:sz w:val="25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405F68"/>
    <w:rPr>
      <w:rFonts w:ascii="Arial" w:eastAsia="Times New Roman" w:hAnsi="Arial" w:cs="Times New Roman"/>
      <w:sz w:val="25"/>
      <w:szCs w:val="24"/>
    </w:rPr>
  </w:style>
  <w:style w:type="paragraph" w:styleId="Corpodetexto3">
    <w:name w:val="Body Text 3"/>
    <w:basedOn w:val="Normal"/>
    <w:link w:val="Corpodetexto3Char"/>
    <w:rsid w:val="00405F68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405F68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405F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5F68"/>
  </w:style>
  <w:style w:type="character" w:styleId="nfase">
    <w:name w:val="Emphasis"/>
    <w:qFormat/>
    <w:rsid w:val="00405F68"/>
    <w:rPr>
      <w:i/>
      <w:iCs/>
    </w:rPr>
  </w:style>
  <w:style w:type="paragraph" w:styleId="PargrafodaLista">
    <w:name w:val="List Paragraph"/>
    <w:basedOn w:val="Normal"/>
    <w:uiPriority w:val="1"/>
    <w:qFormat/>
    <w:rsid w:val="00C03F0B"/>
    <w:pPr>
      <w:widowControl w:val="0"/>
      <w:autoSpaceDE w:val="0"/>
      <w:autoSpaceDN w:val="0"/>
      <w:ind w:left="100"/>
    </w:pPr>
    <w:rPr>
      <w:rFonts w:ascii="Bookman Old Style" w:hAnsi="Bookman Old Style"/>
      <w:sz w:val="22"/>
      <w:szCs w:val="22"/>
    </w:rPr>
  </w:style>
  <w:style w:type="character" w:customStyle="1" w:styleId="Ttulo3Char">
    <w:name w:val="Título 3 Char"/>
    <w:basedOn w:val="Fontepargpadro"/>
    <w:link w:val="Ttulo3"/>
    <w:rsid w:val="0073448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734481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73448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3E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251C9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rsid w:val="00251C99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251C99"/>
    <w:pPr>
      <w:spacing w:after="240"/>
      <w:ind w:left="78" w:right="400" w:firstLine="3900"/>
      <w:jc w:val="both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51C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7344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251C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405F6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rsid w:val="00405F6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Hyperlink">
    <w:name w:val="Hyperlink"/>
    <w:rsid w:val="00405F6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05F68"/>
    <w:pPr>
      <w:spacing w:line="360" w:lineRule="auto"/>
      <w:ind w:firstLine="2126"/>
      <w:jc w:val="both"/>
    </w:pPr>
    <w:rPr>
      <w:rFonts w:ascii="Arial" w:hAnsi="Arial"/>
      <w:sz w:val="25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405F68"/>
    <w:rPr>
      <w:rFonts w:ascii="Arial" w:eastAsia="Times New Roman" w:hAnsi="Arial" w:cs="Times New Roman"/>
      <w:sz w:val="25"/>
      <w:szCs w:val="24"/>
    </w:rPr>
  </w:style>
  <w:style w:type="paragraph" w:styleId="Corpodetexto3">
    <w:name w:val="Body Text 3"/>
    <w:basedOn w:val="Normal"/>
    <w:link w:val="Corpodetexto3Char"/>
    <w:rsid w:val="00405F68"/>
    <w:pPr>
      <w:spacing w:after="120"/>
    </w:pPr>
    <w:rPr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405F68"/>
    <w:rPr>
      <w:rFonts w:ascii="Times New Roman" w:eastAsia="Times New Roman" w:hAnsi="Times New Roman" w:cs="Times New Roman"/>
      <w:sz w:val="16"/>
      <w:szCs w:val="16"/>
    </w:rPr>
  </w:style>
  <w:style w:type="paragraph" w:styleId="Cabealho">
    <w:name w:val="header"/>
    <w:basedOn w:val="Normal"/>
    <w:link w:val="CabealhoChar"/>
    <w:unhideWhenUsed/>
    <w:rsid w:val="00405F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5F68"/>
  </w:style>
  <w:style w:type="character" w:styleId="nfase">
    <w:name w:val="Emphasis"/>
    <w:qFormat/>
    <w:rsid w:val="00405F68"/>
    <w:rPr>
      <w:i/>
      <w:iCs/>
    </w:rPr>
  </w:style>
  <w:style w:type="paragraph" w:styleId="PargrafodaLista">
    <w:name w:val="List Paragraph"/>
    <w:basedOn w:val="Normal"/>
    <w:uiPriority w:val="1"/>
    <w:qFormat/>
    <w:rsid w:val="00C03F0B"/>
    <w:pPr>
      <w:widowControl w:val="0"/>
      <w:autoSpaceDE w:val="0"/>
      <w:autoSpaceDN w:val="0"/>
      <w:ind w:left="100"/>
    </w:pPr>
    <w:rPr>
      <w:rFonts w:ascii="Bookman Old Style" w:hAnsi="Bookman Old Style"/>
      <w:sz w:val="22"/>
      <w:szCs w:val="22"/>
      <w:lang w:val="gl" w:eastAsia="gl"/>
    </w:rPr>
  </w:style>
  <w:style w:type="character" w:customStyle="1" w:styleId="Ttulo3Char">
    <w:name w:val="Título 3 Char"/>
    <w:basedOn w:val="Fontepargpadro"/>
    <w:link w:val="Ttulo3"/>
    <w:rsid w:val="0073448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734481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73448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3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3E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251C9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6Char">
    <w:name w:val="Título 6 Char"/>
    <w:basedOn w:val="Fontepargpadro"/>
    <w:link w:val="Ttulo6"/>
    <w:rsid w:val="00251C99"/>
    <w:rPr>
      <w:rFonts w:ascii="Times New Roman" w:eastAsia="Times New Roman" w:hAnsi="Times New Roman" w:cs="Times New Roman"/>
      <w:b/>
      <w:bCs/>
      <w:lang w:eastAsia="pt-BR"/>
    </w:rPr>
  </w:style>
  <w:style w:type="paragraph" w:styleId="Textoembloco">
    <w:name w:val="Block Text"/>
    <w:basedOn w:val="Normal"/>
    <w:rsid w:val="00251C99"/>
    <w:pPr>
      <w:spacing w:after="240"/>
      <w:ind w:left="78" w:right="400" w:firstLine="390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bergo</dc:creator>
  <cp:lastModifiedBy>barbara</cp:lastModifiedBy>
  <cp:revision>22</cp:revision>
  <cp:lastPrinted>2022-12-15T15:37:00Z</cp:lastPrinted>
  <dcterms:created xsi:type="dcterms:W3CDTF">2022-12-01T13:53:00Z</dcterms:created>
  <dcterms:modified xsi:type="dcterms:W3CDTF">2022-12-15T15:37:00Z</dcterms:modified>
</cp:coreProperties>
</file>