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DE4" w:rsidRDefault="00404DE4" w:rsidP="00404DE4">
      <w:pPr>
        <w:pStyle w:val="Corpodetexto"/>
        <w:shd w:val="clear" w:color="auto" w:fill="FFFFFF"/>
        <w:jc w:val="center"/>
        <w:rPr>
          <w:sz w:val="26"/>
          <w:szCs w:val="26"/>
        </w:rPr>
      </w:pPr>
      <w:r w:rsidRPr="00404DE4">
        <w:rPr>
          <w:sz w:val="26"/>
          <w:szCs w:val="26"/>
        </w:rPr>
        <w:t>L</w:t>
      </w:r>
      <w:r w:rsidR="00BC4F34">
        <w:rPr>
          <w:sz w:val="26"/>
          <w:szCs w:val="26"/>
        </w:rPr>
        <w:t xml:space="preserve">EI </w:t>
      </w:r>
      <w:r w:rsidRPr="00404DE4">
        <w:rPr>
          <w:sz w:val="26"/>
          <w:szCs w:val="26"/>
        </w:rPr>
        <w:t xml:space="preserve">Nº </w:t>
      </w:r>
      <w:r w:rsidR="00BC4F34">
        <w:rPr>
          <w:sz w:val="26"/>
          <w:szCs w:val="26"/>
        </w:rPr>
        <w:t>592/2018</w:t>
      </w:r>
      <w:bookmarkStart w:id="0" w:name="_GoBack"/>
      <w:bookmarkEnd w:id="0"/>
    </w:p>
    <w:p w:rsidR="00404DE4" w:rsidRPr="00404DE4" w:rsidRDefault="00404DE4" w:rsidP="00404DE4">
      <w:pPr>
        <w:jc w:val="center"/>
        <w:rPr>
          <w:sz w:val="26"/>
          <w:szCs w:val="26"/>
        </w:rPr>
      </w:pPr>
    </w:p>
    <w:p w:rsidR="00404DE4" w:rsidRDefault="00404DE4" w:rsidP="00BC4F34">
      <w:pPr>
        <w:jc w:val="both"/>
        <w:rPr>
          <w:sz w:val="26"/>
          <w:szCs w:val="26"/>
        </w:rPr>
      </w:pPr>
      <w:r w:rsidRPr="00404DE4">
        <w:rPr>
          <w:sz w:val="26"/>
          <w:szCs w:val="26"/>
        </w:rPr>
        <w:t>Acrescenta o inciso VIII ao art. 2</w:t>
      </w:r>
      <w:r w:rsidRPr="00404DE4">
        <w:rPr>
          <w:bCs/>
          <w:sz w:val="26"/>
          <w:szCs w:val="26"/>
          <w:u w:val="single"/>
          <w:vertAlign w:val="superscript"/>
        </w:rPr>
        <w:t>o</w:t>
      </w:r>
      <w:r w:rsidRPr="00404DE4">
        <w:rPr>
          <w:sz w:val="26"/>
          <w:szCs w:val="26"/>
        </w:rPr>
        <w:t>, dá nova redação ao parágrafo único do art. 16, art. 20, art. 53, art. 66, art. 67, art. 113, acrescenta o art. 108-A, 108-B e os Anexos VII e VIII, à</w:t>
      </w:r>
      <w:proofErr w:type="gramStart"/>
      <w:r w:rsidRPr="00404DE4">
        <w:rPr>
          <w:sz w:val="26"/>
          <w:szCs w:val="26"/>
        </w:rPr>
        <w:t xml:space="preserve">  </w:t>
      </w:r>
      <w:proofErr w:type="gramEnd"/>
      <w:r w:rsidRPr="00404DE4">
        <w:rPr>
          <w:sz w:val="26"/>
          <w:szCs w:val="26"/>
        </w:rPr>
        <w:t>Lei nº 516, de 10 de junho de 2015, que trata do Plano de Cargos, Carreira e Remuneração do Magistério Público Municipal de Quarto Centenário.</w:t>
      </w:r>
    </w:p>
    <w:p w:rsidR="00BC4F34" w:rsidRPr="00404DE4" w:rsidRDefault="00BC4F34" w:rsidP="00404DE4">
      <w:pPr>
        <w:jc w:val="both"/>
        <w:rPr>
          <w:sz w:val="26"/>
          <w:szCs w:val="26"/>
        </w:rPr>
      </w:pPr>
    </w:p>
    <w:p w:rsidR="00404DE4" w:rsidRPr="00404DE4" w:rsidRDefault="00404DE4" w:rsidP="00404DE4">
      <w:pPr>
        <w:rPr>
          <w:sz w:val="26"/>
          <w:szCs w:val="26"/>
        </w:rPr>
      </w:pPr>
    </w:p>
    <w:p w:rsidR="00404DE4" w:rsidRDefault="00404DE4" w:rsidP="00BC4F34">
      <w:pPr>
        <w:jc w:val="both"/>
        <w:rPr>
          <w:sz w:val="26"/>
          <w:szCs w:val="26"/>
        </w:rPr>
      </w:pPr>
      <w:r w:rsidRPr="00404DE4">
        <w:rPr>
          <w:sz w:val="26"/>
          <w:szCs w:val="26"/>
        </w:rPr>
        <w:t>A CÂMARA MUNICIPAL DE QUARTO CENTENÁRIO, Estado do Paraná, aprov</w:t>
      </w:r>
      <w:r w:rsidR="00BC4F34">
        <w:rPr>
          <w:sz w:val="26"/>
          <w:szCs w:val="26"/>
        </w:rPr>
        <w:t>ou</w:t>
      </w:r>
      <w:r w:rsidRPr="00404DE4">
        <w:rPr>
          <w:sz w:val="26"/>
          <w:szCs w:val="26"/>
        </w:rPr>
        <w:t>, e eu, Prefeito Municipal, sancion</w:t>
      </w:r>
      <w:r w:rsidR="00BC4F34">
        <w:rPr>
          <w:sz w:val="26"/>
          <w:szCs w:val="26"/>
        </w:rPr>
        <w:t>o</w:t>
      </w:r>
      <w:r w:rsidRPr="00404DE4">
        <w:rPr>
          <w:sz w:val="26"/>
          <w:szCs w:val="26"/>
        </w:rPr>
        <w:t xml:space="preserve"> a seguinte Lei:</w:t>
      </w:r>
    </w:p>
    <w:p w:rsidR="00BC4F34" w:rsidRPr="00404DE4" w:rsidRDefault="00BC4F34" w:rsidP="00404DE4">
      <w:pPr>
        <w:jc w:val="both"/>
        <w:rPr>
          <w:sz w:val="26"/>
          <w:szCs w:val="26"/>
        </w:rPr>
      </w:pPr>
    </w:p>
    <w:p w:rsidR="00404DE4" w:rsidRPr="00404DE4" w:rsidRDefault="00404DE4" w:rsidP="00404DE4">
      <w:pPr>
        <w:jc w:val="both"/>
        <w:rPr>
          <w:sz w:val="26"/>
          <w:szCs w:val="26"/>
        </w:rPr>
      </w:pPr>
    </w:p>
    <w:p w:rsidR="00404DE4" w:rsidRPr="00404DE4" w:rsidRDefault="00404DE4" w:rsidP="00404DE4">
      <w:pPr>
        <w:ind w:firstLine="708"/>
        <w:jc w:val="both"/>
        <w:rPr>
          <w:sz w:val="26"/>
          <w:szCs w:val="26"/>
        </w:rPr>
      </w:pPr>
      <w:r w:rsidRPr="00404DE4">
        <w:rPr>
          <w:sz w:val="26"/>
          <w:szCs w:val="26"/>
        </w:rPr>
        <w:t>Art. 1</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Acrescenta o inciso VIII ao art. 2</w:t>
      </w:r>
      <w:r w:rsidRPr="00404DE4">
        <w:rPr>
          <w:bCs/>
          <w:sz w:val="26"/>
          <w:szCs w:val="26"/>
          <w:u w:val="single"/>
          <w:vertAlign w:val="superscript"/>
        </w:rPr>
        <w:t>o</w:t>
      </w:r>
      <w:r w:rsidRPr="00404DE4">
        <w:rPr>
          <w:sz w:val="26"/>
          <w:szCs w:val="26"/>
        </w:rPr>
        <w:t>, da Lei nº 516/2015:</w:t>
      </w:r>
    </w:p>
    <w:p w:rsidR="00404DE4" w:rsidRPr="00404DE4" w:rsidRDefault="00404DE4" w:rsidP="00404DE4">
      <w:pPr>
        <w:jc w:val="both"/>
        <w:rPr>
          <w:sz w:val="26"/>
          <w:szCs w:val="26"/>
        </w:rPr>
      </w:pPr>
    </w:p>
    <w:p w:rsidR="00404DE4" w:rsidRPr="00404DE4" w:rsidRDefault="00404DE4" w:rsidP="00404DE4">
      <w:pPr>
        <w:pStyle w:val="Corpodetexto"/>
        <w:spacing w:after="40"/>
        <w:ind w:left="720"/>
        <w:jc w:val="both"/>
        <w:rPr>
          <w:sz w:val="26"/>
          <w:szCs w:val="26"/>
        </w:rPr>
      </w:pPr>
      <w:r w:rsidRPr="00404DE4">
        <w:rPr>
          <w:sz w:val="26"/>
          <w:szCs w:val="26"/>
        </w:rPr>
        <w:t>“VIII - porte, tipologia das instituições educacionais, classificadas segundo o número de alunos matriculados.”</w:t>
      </w:r>
    </w:p>
    <w:p w:rsidR="00404DE4" w:rsidRPr="00404DE4" w:rsidRDefault="00404DE4" w:rsidP="00404DE4">
      <w:pPr>
        <w:jc w:val="both"/>
        <w:rPr>
          <w:sz w:val="26"/>
          <w:szCs w:val="26"/>
        </w:rPr>
      </w:pPr>
    </w:p>
    <w:p w:rsidR="00404DE4" w:rsidRPr="00404DE4" w:rsidRDefault="00404DE4" w:rsidP="00404DE4">
      <w:pPr>
        <w:ind w:firstLine="708"/>
        <w:jc w:val="both"/>
        <w:rPr>
          <w:sz w:val="26"/>
          <w:szCs w:val="26"/>
        </w:rPr>
      </w:pPr>
      <w:r w:rsidRPr="00404DE4">
        <w:rPr>
          <w:sz w:val="26"/>
          <w:szCs w:val="26"/>
        </w:rPr>
        <w:t>Art. 2</w:t>
      </w:r>
      <w:r w:rsidRPr="00404DE4">
        <w:rPr>
          <w:bCs/>
          <w:sz w:val="26"/>
          <w:szCs w:val="26"/>
          <w:u w:val="single"/>
          <w:vertAlign w:val="superscript"/>
        </w:rPr>
        <w:t>o</w:t>
      </w:r>
      <w:r w:rsidRPr="00404DE4">
        <w:rPr>
          <w:sz w:val="26"/>
          <w:szCs w:val="26"/>
        </w:rPr>
        <w:t xml:space="preserve"> O parágrafo único do art. 16, da Lei nº 516/2015, passa a vigorar com a seguinte redação:</w:t>
      </w:r>
    </w:p>
    <w:p w:rsidR="00404DE4" w:rsidRPr="00404DE4" w:rsidRDefault="00404DE4" w:rsidP="00404DE4">
      <w:pPr>
        <w:jc w:val="both"/>
        <w:rPr>
          <w:sz w:val="26"/>
          <w:szCs w:val="26"/>
        </w:rPr>
      </w:pPr>
    </w:p>
    <w:p w:rsidR="00404DE4" w:rsidRPr="00404DE4" w:rsidRDefault="00404DE4" w:rsidP="00404DE4">
      <w:pPr>
        <w:pStyle w:val="Corpodetexto"/>
        <w:spacing w:before="20" w:after="40"/>
        <w:ind w:left="720" w:hanging="11"/>
        <w:jc w:val="both"/>
        <w:rPr>
          <w:sz w:val="26"/>
          <w:szCs w:val="26"/>
        </w:rPr>
      </w:pPr>
      <w:r w:rsidRPr="00404DE4">
        <w:rPr>
          <w:sz w:val="26"/>
          <w:szCs w:val="26"/>
        </w:rPr>
        <w:t>“Parágrafo único. A lei de que trata este artigo, disporá sobre a contratação por tempo determinado para atender as necessidades de substituição temporária dos titulares de cargos de Educador Infantil e de Professor.”</w:t>
      </w:r>
    </w:p>
    <w:p w:rsidR="00404DE4" w:rsidRPr="00404DE4" w:rsidRDefault="00404DE4" w:rsidP="00404DE4">
      <w:pPr>
        <w:jc w:val="both"/>
        <w:rPr>
          <w:sz w:val="26"/>
          <w:szCs w:val="26"/>
        </w:rPr>
      </w:pPr>
    </w:p>
    <w:p w:rsidR="00404DE4" w:rsidRPr="00404DE4" w:rsidRDefault="00404DE4" w:rsidP="00404DE4">
      <w:pPr>
        <w:ind w:firstLine="708"/>
        <w:jc w:val="both"/>
        <w:rPr>
          <w:sz w:val="26"/>
          <w:szCs w:val="26"/>
        </w:rPr>
      </w:pPr>
      <w:r w:rsidRPr="00404DE4">
        <w:rPr>
          <w:sz w:val="26"/>
          <w:szCs w:val="26"/>
        </w:rPr>
        <w:t>Art. 3</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O art. 20, da Lei nº 516/2015, passa a vigorar com a seguinte redação:</w:t>
      </w:r>
    </w:p>
    <w:p w:rsidR="00404DE4" w:rsidRPr="00404DE4" w:rsidRDefault="00404DE4" w:rsidP="00404DE4">
      <w:pPr>
        <w:jc w:val="both"/>
        <w:rPr>
          <w:sz w:val="26"/>
          <w:szCs w:val="26"/>
        </w:rPr>
      </w:pPr>
    </w:p>
    <w:p w:rsidR="00404DE4" w:rsidRPr="00404DE4" w:rsidRDefault="00404DE4" w:rsidP="00404DE4">
      <w:pPr>
        <w:pStyle w:val="Corpodetexto"/>
        <w:spacing w:after="40"/>
        <w:ind w:left="720" w:hanging="12"/>
        <w:jc w:val="both"/>
        <w:rPr>
          <w:sz w:val="26"/>
          <w:szCs w:val="26"/>
        </w:rPr>
      </w:pPr>
      <w:r w:rsidRPr="00404DE4">
        <w:rPr>
          <w:sz w:val="26"/>
          <w:szCs w:val="26"/>
        </w:rPr>
        <w:t xml:space="preserve">“Art. 20. O ingresso na Carreira dos profissionais do magistério, dar-se-á na Classe </w:t>
      </w:r>
      <w:proofErr w:type="gramStart"/>
      <w:r w:rsidRPr="00404DE4">
        <w:rPr>
          <w:sz w:val="26"/>
          <w:szCs w:val="26"/>
        </w:rPr>
        <w:t>1</w:t>
      </w:r>
      <w:proofErr w:type="gramEnd"/>
      <w:r w:rsidRPr="00404DE4">
        <w:rPr>
          <w:sz w:val="26"/>
          <w:szCs w:val="26"/>
        </w:rPr>
        <w:t xml:space="preserve"> (um) e no Nível A do respectivo cargo da Carreira, independentemente do candidato possuir, na data de sua nomeação, formação superior à exigida para o cargo.”</w:t>
      </w:r>
    </w:p>
    <w:p w:rsidR="00404DE4" w:rsidRPr="00404DE4" w:rsidRDefault="00404DE4" w:rsidP="00404DE4">
      <w:pPr>
        <w:pStyle w:val="Corpodetexto"/>
        <w:spacing w:after="40"/>
        <w:ind w:left="720" w:hanging="12"/>
        <w:jc w:val="both"/>
        <w:rPr>
          <w:sz w:val="26"/>
          <w:szCs w:val="26"/>
        </w:rPr>
      </w:pPr>
    </w:p>
    <w:p w:rsidR="00404DE4" w:rsidRPr="00404DE4" w:rsidRDefault="00404DE4" w:rsidP="00404DE4">
      <w:pPr>
        <w:ind w:firstLine="708"/>
        <w:jc w:val="both"/>
        <w:rPr>
          <w:sz w:val="26"/>
          <w:szCs w:val="26"/>
        </w:rPr>
      </w:pPr>
      <w:r w:rsidRPr="00404DE4">
        <w:rPr>
          <w:sz w:val="26"/>
          <w:szCs w:val="26"/>
        </w:rPr>
        <w:t>Art. 4</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O art. 53, da Lei nº 516/2015, passa a vigorar com a seguinte redação:</w:t>
      </w:r>
    </w:p>
    <w:p w:rsidR="00404DE4" w:rsidRPr="00404DE4" w:rsidRDefault="00404DE4" w:rsidP="00404DE4">
      <w:pPr>
        <w:jc w:val="both"/>
        <w:rPr>
          <w:sz w:val="26"/>
          <w:szCs w:val="26"/>
        </w:rPr>
      </w:pPr>
    </w:p>
    <w:p w:rsidR="00404DE4" w:rsidRPr="00404DE4" w:rsidRDefault="00404DE4" w:rsidP="00404DE4">
      <w:pPr>
        <w:pStyle w:val="Corpodetexto"/>
        <w:spacing w:after="40"/>
        <w:ind w:left="720" w:hanging="12"/>
        <w:jc w:val="both"/>
        <w:rPr>
          <w:sz w:val="26"/>
          <w:szCs w:val="26"/>
        </w:rPr>
      </w:pPr>
      <w:r w:rsidRPr="00404DE4">
        <w:rPr>
          <w:sz w:val="26"/>
          <w:szCs w:val="26"/>
        </w:rPr>
        <w:t xml:space="preserve">“Art. 53. O titular de cargo de professor que não esteja em acumulação de cargo, poderá prestar serviço em regime suplementar, até o máximo de </w:t>
      </w:r>
      <w:r w:rsidRPr="00404DE4">
        <w:rPr>
          <w:bCs/>
          <w:sz w:val="26"/>
          <w:szCs w:val="26"/>
        </w:rPr>
        <w:t>vinte horas semanais, não podendo a carga horária total ultrapassar o limite de quarenta horas semanais, para a substituição temporária de professores em função docente, em seus afastamentos ou impedimentos legais ou por necessidade do ensino para atender situações excepcionais de carência de professores, aí incluídas aulas de reforço ou recuperação, projetos educacionais temporários, Educação de Jovens e Adultos – EJA e Atendimento Educacional Especializado – AEE.</w:t>
      </w:r>
      <w:r w:rsidRPr="00404DE4">
        <w:rPr>
          <w:sz w:val="26"/>
          <w:szCs w:val="26"/>
        </w:rPr>
        <w:t>”</w:t>
      </w:r>
    </w:p>
    <w:p w:rsidR="00404DE4" w:rsidRPr="00404DE4" w:rsidRDefault="00404DE4" w:rsidP="00404DE4">
      <w:pPr>
        <w:ind w:firstLine="708"/>
        <w:jc w:val="both"/>
        <w:rPr>
          <w:sz w:val="26"/>
          <w:szCs w:val="26"/>
        </w:rPr>
      </w:pPr>
    </w:p>
    <w:p w:rsidR="00404DE4" w:rsidRPr="00404DE4" w:rsidRDefault="00404DE4" w:rsidP="00404DE4">
      <w:pPr>
        <w:ind w:firstLine="708"/>
        <w:jc w:val="both"/>
        <w:rPr>
          <w:sz w:val="26"/>
          <w:szCs w:val="26"/>
        </w:rPr>
      </w:pPr>
      <w:r w:rsidRPr="00404DE4">
        <w:rPr>
          <w:sz w:val="26"/>
          <w:szCs w:val="26"/>
        </w:rPr>
        <w:t>Art. 5</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O art. 66, da Lei nº 516/2015, passa a vigorar com a seguinte redação:</w:t>
      </w:r>
    </w:p>
    <w:p w:rsidR="00404DE4" w:rsidRPr="00404DE4" w:rsidRDefault="00404DE4" w:rsidP="00404DE4">
      <w:pPr>
        <w:jc w:val="both"/>
        <w:rPr>
          <w:sz w:val="26"/>
          <w:szCs w:val="26"/>
        </w:rPr>
      </w:pPr>
    </w:p>
    <w:p w:rsidR="00404DE4" w:rsidRPr="00404DE4" w:rsidRDefault="00404DE4" w:rsidP="00404DE4">
      <w:pPr>
        <w:pStyle w:val="Corpodetexto"/>
        <w:shd w:val="clear" w:color="auto" w:fill="FFFFFF"/>
        <w:spacing w:after="40"/>
        <w:ind w:firstLine="708"/>
        <w:jc w:val="both"/>
        <w:rPr>
          <w:sz w:val="26"/>
          <w:szCs w:val="26"/>
        </w:rPr>
      </w:pPr>
      <w:r w:rsidRPr="00404DE4">
        <w:rPr>
          <w:sz w:val="26"/>
          <w:szCs w:val="26"/>
        </w:rPr>
        <w:t xml:space="preserve">“Art. 66. As gratificações </w:t>
      </w:r>
      <w:r w:rsidRPr="00404DE4">
        <w:rPr>
          <w:bCs/>
          <w:sz w:val="26"/>
          <w:szCs w:val="26"/>
        </w:rPr>
        <w:t>pelo exercício das funções de suporte pedagógico serão</w:t>
      </w:r>
      <w:r w:rsidRPr="00404DE4">
        <w:rPr>
          <w:sz w:val="26"/>
          <w:szCs w:val="26"/>
        </w:rPr>
        <w:t>:</w:t>
      </w:r>
    </w:p>
    <w:p w:rsidR="00404DE4" w:rsidRPr="00404DE4" w:rsidRDefault="00404DE4" w:rsidP="00404DE4">
      <w:pPr>
        <w:pStyle w:val="Corpodetexto"/>
        <w:shd w:val="clear" w:color="auto" w:fill="FFFFFF"/>
        <w:spacing w:after="40"/>
        <w:ind w:left="709"/>
        <w:jc w:val="both"/>
        <w:rPr>
          <w:sz w:val="26"/>
          <w:szCs w:val="26"/>
        </w:rPr>
      </w:pPr>
      <w:r w:rsidRPr="00404DE4">
        <w:rPr>
          <w:sz w:val="26"/>
          <w:szCs w:val="26"/>
        </w:rPr>
        <w:t xml:space="preserve">I - para o exercício da função de </w:t>
      </w:r>
      <w:r w:rsidRPr="00404DE4">
        <w:rPr>
          <w:bCs/>
          <w:sz w:val="26"/>
          <w:szCs w:val="26"/>
        </w:rPr>
        <w:t>direção de instituição ou de projetos educacionais, proporcionais ao número de alunos matriculados, classificadas em:</w:t>
      </w:r>
    </w:p>
    <w:p w:rsidR="00404DE4" w:rsidRPr="00404DE4" w:rsidRDefault="00404DE4" w:rsidP="00404DE4">
      <w:pPr>
        <w:pStyle w:val="Corpodetexto"/>
        <w:numPr>
          <w:ilvl w:val="0"/>
          <w:numId w:val="16"/>
        </w:numPr>
        <w:shd w:val="clear" w:color="auto" w:fill="FFFFFF"/>
        <w:tabs>
          <w:tab w:val="left" w:pos="1134"/>
        </w:tabs>
        <w:spacing w:after="40"/>
        <w:ind w:left="709" w:firstLine="0"/>
        <w:jc w:val="both"/>
        <w:rPr>
          <w:sz w:val="26"/>
          <w:szCs w:val="26"/>
        </w:rPr>
      </w:pPr>
      <w:r w:rsidRPr="00404DE4">
        <w:rPr>
          <w:sz w:val="26"/>
          <w:szCs w:val="26"/>
          <w:shd w:val="clear" w:color="auto" w:fill="FFFFFF"/>
        </w:rPr>
        <w:t>Porte I: até cem alunos</w:t>
      </w:r>
      <w:r w:rsidRPr="00404DE4">
        <w:rPr>
          <w:sz w:val="26"/>
          <w:szCs w:val="26"/>
        </w:rPr>
        <w:t>;</w:t>
      </w:r>
    </w:p>
    <w:p w:rsidR="00404DE4" w:rsidRPr="00404DE4" w:rsidRDefault="00404DE4" w:rsidP="00404DE4">
      <w:pPr>
        <w:pStyle w:val="Corpodetexto"/>
        <w:numPr>
          <w:ilvl w:val="0"/>
          <w:numId w:val="16"/>
        </w:numPr>
        <w:shd w:val="clear" w:color="auto" w:fill="FFFFFF"/>
        <w:tabs>
          <w:tab w:val="left" w:pos="1134"/>
        </w:tabs>
        <w:spacing w:after="40"/>
        <w:ind w:left="709" w:firstLine="0"/>
        <w:jc w:val="both"/>
        <w:rPr>
          <w:sz w:val="26"/>
          <w:szCs w:val="26"/>
          <w:shd w:val="clear" w:color="auto" w:fill="FFFFFF"/>
        </w:rPr>
      </w:pPr>
      <w:r w:rsidRPr="00404DE4">
        <w:rPr>
          <w:sz w:val="26"/>
          <w:szCs w:val="26"/>
          <w:shd w:val="clear" w:color="auto" w:fill="FFFFFF"/>
        </w:rPr>
        <w:t>Porte II: de cento e um a duzentos alunos;</w:t>
      </w:r>
    </w:p>
    <w:p w:rsidR="00404DE4" w:rsidRPr="00404DE4" w:rsidRDefault="00404DE4" w:rsidP="00404DE4">
      <w:pPr>
        <w:pStyle w:val="Corpodetexto"/>
        <w:numPr>
          <w:ilvl w:val="0"/>
          <w:numId w:val="16"/>
        </w:numPr>
        <w:shd w:val="clear" w:color="auto" w:fill="FFFFFF"/>
        <w:tabs>
          <w:tab w:val="left" w:pos="1134"/>
        </w:tabs>
        <w:spacing w:after="40"/>
        <w:ind w:left="709" w:firstLine="0"/>
        <w:jc w:val="both"/>
        <w:rPr>
          <w:sz w:val="26"/>
          <w:szCs w:val="26"/>
          <w:shd w:val="clear" w:color="auto" w:fill="FFFFFF"/>
        </w:rPr>
      </w:pPr>
      <w:r w:rsidRPr="00404DE4">
        <w:rPr>
          <w:sz w:val="26"/>
          <w:szCs w:val="26"/>
          <w:shd w:val="clear" w:color="auto" w:fill="FFFFFF"/>
        </w:rPr>
        <w:t>Porte III: acima de duzentos alunos.</w:t>
      </w:r>
    </w:p>
    <w:p w:rsidR="00404DE4" w:rsidRPr="00404DE4" w:rsidRDefault="00404DE4" w:rsidP="00404DE4">
      <w:pPr>
        <w:pStyle w:val="Corpodetexto"/>
        <w:shd w:val="clear" w:color="auto" w:fill="FFFFFF"/>
        <w:spacing w:after="40"/>
        <w:ind w:left="709"/>
        <w:jc w:val="both"/>
        <w:rPr>
          <w:sz w:val="26"/>
          <w:szCs w:val="26"/>
        </w:rPr>
      </w:pPr>
      <w:r w:rsidRPr="00404DE4">
        <w:rPr>
          <w:sz w:val="26"/>
          <w:szCs w:val="26"/>
        </w:rPr>
        <w:t xml:space="preserve">II - para o exercício das funções de </w:t>
      </w:r>
      <w:r w:rsidRPr="00404DE4">
        <w:rPr>
          <w:bCs/>
          <w:sz w:val="26"/>
          <w:szCs w:val="26"/>
        </w:rPr>
        <w:t>direção e assessoria pedagógica e educacional:</w:t>
      </w:r>
    </w:p>
    <w:p w:rsidR="00404DE4" w:rsidRPr="00404DE4" w:rsidRDefault="00404DE4" w:rsidP="00404DE4">
      <w:pPr>
        <w:pStyle w:val="Corpodetexto"/>
        <w:numPr>
          <w:ilvl w:val="0"/>
          <w:numId w:val="17"/>
        </w:numPr>
        <w:shd w:val="clear" w:color="auto" w:fill="FFFFFF"/>
        <w:tabs>
          <w:tab w:val="left" w:pos="993"/>
        </w:tabs>
        <w:spacing w:after="40"/>
        <w:ind w:left="709" w:firstLine="0"/>
        <w:jc w:val="both"/>
        <w:rPr>
          <w:sz w:val="26"/>
          <w:szCs w:val="26"/>
        </w:rPr>
      </w:pPr>
      <w:proofErr w:type="gramStart"/>
      <w:r w:rsidRPr="00404DE4">
        <w:rPr>
          <w:sz w:val="26"/>
          <w:szCs w:val="26"/>
          <w:shd w:val="clear" w:color="auto" w:fill="FFFFFF"/>
        </w:rPr>
        <w:t>proporcionais</w:t>
      </w:r>
      <w:proofErr w:type="gramEnd"/>
      <w:r w:rsidRPr="00404DE4">
        <w:rPr>
          <w:sz w:val="26"/>
          <w:szCs w:val="26"/>
          <w:shd w:val="clear" w:color="auto" w:fill="FFFFFF"/>
        </w:rPr>
        <w:t xml:space="preserve"> à jornada de trabalho do profissional no exercício da respectiva função;</w:t>
      </w:r>
    </w:p>
    <w:p w:rsidR="00404DE4" w:rsidRPr="00404DE4" w:rsidRDefault="00404DE4" w:rsidP="00404DE4">
      <w:pPr>
        <w:pStyle w:val="Corpodetexto"/>
        <w:numPr>
          <w:ilvl w:val="0"/>
          <w:numId w:val="17"/>
        </w:numPr>
        <w:shd w:val="clear" w:color="auto" w:fill="FFFFFF"/>
        <w:tabs>
          <w:tab w:val="left" w:pos="993"/>
        </w:tabs>
        <w:spacing w:after="40"/>
        <w:ind w:left="709" w:firstLine="0"/>
        <w:jc w:val="both"/>
        <w:rPr>
          <w:sz w:val="26"/>
          <w:szCs w:val="26"/>
        </w:rPr>
      </w:pPr>
      <w:proofErr w:type="gramStart"/>
      <w:r w:rsidRPr="00404DE4">
        <w:rPr>
          <w:sz w:val="26"/>
          <w:szCs w:val="26"/>
        </w:rPr>
        <w:t>proporcionais</w:t>
      </w:r>
      <w:proofErr w:type="gramEnd"/>
      <w:r w:rsidRPr="00404DE4">
        <w:rPr>
          <w:sz w:val="26"/>
          <w:szCs w:val="26"/>
        </w:rPr>
        <w:t xml:space="preserve"> à carga horária e cargos de provimento efetivo, à disposição da respectiva função.</w:t>
      </w:r>
    </w:p>
    <w:p w:rsidR="00404DE4" w:rsidRPr="00404DE4" w:rsidRDefault="00404DE4" w:rsidP="00404DE4">
      <w:pPr>
        <w:pStyle w:val="Corpodetexto"/>
        <w:shd w:val="clear" w:color="auto" w:fill="FFFFFF"/>
        <w:spacing w:after="40"/>
        <w:ind w:left="709"/>
        <w:jc w:val="both"/>
        <w:rPr>
          <w:sz w:val="26"/>
          <w:szCs w:val="26"/>
        </w:rPr>
      </w:pPr>
      <w:r w:rsidRPr="00404DE4">
        <w:rPr>
          <w:sz w:val="26"/>
          <w:szCs w:val="26"/>
        </w:rPr>
        <w:t>§ 1</w:t>
      </w:r>
      <w:r w:rsidRPr="00404DE4">
        <w:rPr>
          <w:bCs/>
          <w:sz w:val="26"/>
          <w:szCs w:val="26"/>
          <w:u w:val="single"/>
          <w:vertAlign w:val="superscript"/>
        </w:rPr>
        <w:t>o</w:t>
      </w:r>
      <w:r w:rsidRPr="00404DE4">
        <w:rPr>
          <w:sz w:val="26"/>
          <w:szCs w:val="26"/>
        </w:rPr>
        <w:t xml:space="preserve"> Os valores das gratificações, observando-se as disposições deste artigo, encontram-se nos Anexos VII e VIII.</w:t>
      </w:r>
    </w:p>
    <w:p w:rsidR="00404DE4" w:rsidRPr="00404DE4" w:rsidRDefault="00404DE4" w:rsidP="00404DE4">
      <w:pPr>
        <w:pStyle w:val="Corpodetexto"/>
        <w:shd w:val="clear" w:color="auto" w:fill="FFFFFF"/>
        <w:spacing w:after="40"/>
        <w:ind w:left="709"/>
        <w:jc w:val="both"/>
        <w:rPr>
          <w:sz w:val="26"/>
          <w:szCs w:val="26"/>
        </w:rPr>
      </w:pPr>
      <w:r w:rsidRPr="00404DE4">
        <w:rPr>
          <w:bCs/>
          <w:sz w:val="26"/>
          <w:szCs w:val="26"/>
        </w:rPr>
        <w:t xml:space="preserve">§ </w:t>
      </w:r>
      <w:proofErr w:type="gramStart"/>
      <w:r w:rsidRPr="00404DE4">
        <w:rPr>
          <w:bCs/>
          <w:sz w:val="26"/>
          <w:szCs w:val="26"/>
        </w:rPr>
        <w:t>2</w:t>
      </w:r>
      <w:r w:rsidRPr="00404DE4">
        <w:rPr>
          <w:bCs/>
          <w:sz w:val="26"/>
          <w:szCs w:val="26"/>
          <w:u w:val="single"/>
          <w:vertAlign w:val="superscript"/>
        </w:rPr>
        <w:t>o</w:t>
      </w:r>
      <w:r w:rsidRPr="00404DE4">
        <w:rPr>
          <w:sz w:val="26"/>
          <w:szCs w:val="26"/>
        </w:rPr>
        <w:t>As</w:t>
      </w:r>
      <w:proofErr w:type="gramEnd"/>
      <w:r w:rsidRPr="00404DE4">
        <w:rPr>
          <w:sz w:val="26"/>
          <w:szCs w:val="26"/>
        </w:rPr>
        <w:t xml:space="preserve"> instituições educacionais com oferta da educação em tempo integral, terão para efeito exclusivo da definição do Porte, contado em dobro o número de alunos matriculados em regime de tempo integral.</w:t>
      </w:r>
    </w:p>
    <w:p w:rsidR="00404DE4" w:rsidRPr="00404DE4" w:rsidRDefault="00404DE4" w:rsidP="00404DE4">
      <w:pPr>
        <w:pStyle w:val="Corpodetexto"/>
        <w:spacing w:after="40"/>
        <w:ind w:left="709"/>
        <w:jc w:val="both"/>
        <w:rPr>
          <w:bCs/>
          <w:sz w:val="26"/>
          <w:szCs w:val="26"/>
        </w:rPr>
      </w:pPr>
      <w:r w:rsidRPr="00404DE4">
        <w:rPr>
          <w:bCs/>
          <w:sz w:val="26"/>
          <w:szCs w:val="26"/>
        </w:rPr>
        <w:t xml:space="preserve">§ </w:t>
      </w:r>
      <w:proofErr w:type="gramStart"/>
      <w:r w:rsidRPr="00404DE4">
        <w:rPr>
          <w:bCs/>
          <w:sz w:val="26"/>
          <w:szCs w:val="26"/>
        </w:rPr>
        <w:t>3</w:t>
      </w:r>
      <w:r w:rsidRPr="00404DE4">
        <w:rPr>
          <w:bCs/>
          <w:sz w:val="26"/>
          <w:szCs w:val="26"/>
          <w:u w:val="single"/>
          <w:vertAlign w:val="superscript"/>
        </w:rPr>
        <w:t>o</w:t>
      </w:r>
      <w:r w:rsidRPr="00404DE4">
        <w:rPr>
          <w:bCs/>
          <w:sz w:val="26"/>
          <w:szCs w:val="26"/>
        </w:rPr>
        <w:t xml:space="preserve"> A classificação de Porte de que trata o inciso I deste artigo, será estabelecida, observando-se o número de alunos matriculados até 31 de março de cada ano.”</w:t>
      </w:r>
      <w:proofErr w:type="gramEnd"/>
    </w:p>
    <w:p w:rsidR="00404DE4" w:rsidRPr="00404DE4" w:rsidRDefault="00404DE4" w:rsidP="00404DE4">
      <w:pPr>
        <w:pStyle w:val="Corpodetexto"/>
        <w:spacing w:after="40"/>
        <w:ind w:left="720" w:hanging="12"/>
        <w:jc w:val="both"/>
        <w:rPr>
          <w:sz w:val="26"/>
          <w:szCs w:val="26"/>
        </w:rPr>
      </w:pPr>
    </w:p>
    <w:p w:rsidR="00404DE4" w:rsidRPr="00404DE4" w:rsidRDefault="00404DE4" w:rsidP="00404DE4">
      <w:pPr>
        <w:ind w:firstLine="708"/>
        <w:jc w:val="both"/>
        <w:rPr>
          <w:sz w:val="26"/>
          <w:szCs w:val="26"/>
        </w:rPr>
      </w:pPr>
      <w:r w:rsidRPr="00404DE4">
        <w:rPr>
          <w:sz w:val="26"/>
          <w:szCs w:val="26"/>
        </w:rPr>
        <w:t>Art. 6</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O art. 67, da Lei nº 516/2015, passa a vigorar com a seguinte redação:</w:t>
      </w:r>
    </w:p>
    <w:p w:rsidR="00404DE4" w:rsidRPr="00404DE4" w:rsidRDefault="00404DE4" w:rsidP="00404DE4">
      <w:pPr>
        <w:ind w:firstLine="708"/>
        <w:jc w:val="both"/>
        <w:rPr>
          <w:sz w:val="26"/>
          <w:szCs w:val="26"/>
        </w:rPr>
      </w:pPr>
    </w:p>
    <w:p w:rsidR="00404DE4" w:rsidRPr="00404DE4" w:rsidRDefault="00404DE4" w:rsidP="00404DE4">
      <w:pPr>
        <w:pStyle w:val="Corpodetexto"/>
        <w:spacing w:after="40"/>
        <w:ind w:left="720" w:hanging="12"/>
        <w:jc w:val="both"/>
        <w:rPr>
          <w:sz w:val="26"/>
          <w:szCs w:val="26"/>
        </w:rPr>
      </w:pPr>
      <w:r w:rsidRPr="00404DE4">
        <w:rPr>
          <w:sz w:val="26"/>
          <w:szCs w:val="26"/>
        </w:rPr>
        <w:t xml:space="preserve">“Art. 67. Os profissionais do magistério, detentores de cargos com jornadas de vinte horas semanais, investidos das funções de </w:t>
      </w:r>
      <w:r w:rsidRPr="00404DE4">
        <w:rPr>
          <w:bCs/>
          <w:sz w:val="26"/>
          <w:szCs w:val="26"/>
        </w:rPr>
        <w:t>direção de instituição educacional, com funcionamento em dois ou mais turnos diários, deverão, obrigatoriamente, cumprir jornada de quarenta horas semanais de trabalho</w:t>
      </w:r>
      <w:r w:rsidRPr="00404DE4">
        <w:rPr>
          <w:sz w:val="26"/>
          <w:szCs w:val="26"/>
        </w:rPr>
        <w:t>.”</w:t>
      </w:r>
    </w:p>
    <w:p w:rsidR="00404DE4" w:rsidRPr="00404DE4" w:rsidRDefault="00404DE4" w:rsidP="00404DE4">
      <w:pPr>
        <w:ind w:firstLine="708"/>
        <w:jc w:val="both"/>
        <w:rPr>
          <w:sz w:val="26"/>
          <w:szCs w:val="26"/>
        </w:rPr>
      </w:pPr>
    </w:p>
    <w:p w:rsidR="00404DE4" w:rsidRPr="00404DE4" w:rsidRDefault="00404DE4" w:rsidP="00404DE4">
      <w:pPr>
        <w:ind w:firstLine="708"/>
        <w:jc w:val="both"/>
        <w:rPr>
          <w:sz w:val="26"/>
          <w:szCs w:val="26"/>
        </w:rPr>
      </w:pPr>
      <w:r w:rsidRPr="00404DE4">
        <w:rPr>
          <w:sz w:val="26"/>
          <w:szCs w:val="26"/>
        </w:rPr>
        <w:t>Art. 7</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Acrescenta o Art. 108-A, na Lei nº 516/2015:</w:t>
      </w:r>
    </w:p>
    <w:p w:rsidR="00404DE4" w:rsidRPr="00404DE4" w:rsidRDefault="00404DE4" w:rsidP="00404DE4">
      <w:pPr>
        <w:pStyle w:val="Corpodetexto"/>
        <w:shd w:val="clear" w:color="auto" w:fill="FFFFFF"/>
        <w:tabs>
          <w:tab w:val="left" w:pos="7740"/>
        </w:tabs>
        <w:spacing w:after="40"/>
        <w:ind w:firstLine="709"/>
        <w:rPr>
          <w:sz w:val="26"/>
          <w:szCs w:val="26"/>
        </w:rPr>
      </w:pPr>
    </w:p>
    <w:p w:rsidR="00404DE4" w:rsidRPr="00404DE4" w:rsidRDefault="00404DE4" w:rsidP="00404DE4">
      <w:pPr>
        <w:pStyle w:val="Corpodetexto"/>
        <w:shd w:val="clear" w:color="auto" w:fill="FFFFFF"/>
        <w:tabs>
          <w:tab w:val="left" w:pos="7740"/>
        </w:tabs>
        <w:spacing w:after="40"/>
        <w:ind w:left="709"/>
        <w:jc w:val="both"/>
        <w:rPr>
          <w:sz w:val="26"/>
          <w:szCs w:val="26"/>
        </w:rPr>
      </w:pPr>
      <w:r w:rsidRPr="00404DE4">
        <w:rPr>
          <w:sz w:val="26"/>
          <w:szCs w:val="26"/>
        </w:rPr>
        <w:t>“Art. 108-A. As gratificações pelo exercício das funções de suporte pedagógico são fixadas, a partir do mês de fevereiro de 2018, na forma dos Anexos VII e VIII, observada as disposições do art. 66, não se aplicando sobre os valores da tabela de vencimentos dos profissionais do magistério quaisquer percentuais.</w:t>
      </w:r>
    </w:p>
    <w:p w:rsidR="00404DE4" w:rsidRPr="00404DE4" w:rsidRDefault="00404DE4" w:rsidP="00404DE4">
      <w:pPr>
        <w:ind w:firstLine="708"/>
        <w:jc w:val="both"/>
        <w:rPr>
          <w:sz w:val="26"/>
          <w:szCs w:val="26"/>
        </w:rPr>
      </w:pPr>
    </w:p>
    <w:p w:rsidR="00404DE4" w:rsidRPr="00404DE4" w:rsidRDefault="00404DE4" w:rsidP="00404DE4">
      <w:pPr>
        <w:ind w:firstLine="708"/>
        <w:jc w:val="both"/>
        <w:rPr>
          <w:sz w:val="26"/>
          <w:szCs w:val="26"/>
        </w:rPr>
      </w:pPr>
    </w:p>
    <w:p w:rsidR="00404DE4" w:rsidRPr="00404DE4" w:rsidRDefault="00404DE4" w:rsidP="00404DE4">
      <w:pPr>
        <w:ind w:firstLine="708"/>
        <w:jc w:val="both"/>
        <w:rPr>
          <w:sz w:val="26"/>
          <w:szCs w:val="26"/>
        </w:rPr>
      </w:pPr>
      <w:r w:rsidRPr="00404DE4">
        <w:rPr>
          <w:sz w:val="26"/>
          <w:szCs w:val="26"/>
        </w:rPr>
        <w:lastRenderedPageBreak/>
        <w:t>Art. 8</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Acrescenta o Art. 108-B, na Lei nº 516/2015:</w:t>
      </w:r>
    </w:p>
    <w:p w:rsidR="00404DE4" w:rsidRPr="00404DE4" w:rsidRDefault="00404DE4" w:rsidP="00404DE4">
      <w:pPr>
        <w:jc w:val="both"/>
        <w:rPr>
          <w:sz w:val="26"/>
          <w:szCs w:val="26"/>
        </w:rPr>
      </w:pPr>
    </w:p>
    <w:p w:rsidR="00404DE4" w:rsidRPr="00404DE4" w:rsidRDefault="00404DE4" w:rsidP="00404DE4">
      <w:pPr>
        <w:pStyle w:val="Corpodetexto"/>
        <w:spacing w:after="40"/>
        <w:ind w:left="720"/>
        <w:jc w:val="both"/>
        <w:rPr>
          <w:sz w:val="26"/>
          <w:szCs w:val="26"/>
        </w:rPr>
      </w:pPr>
      <w:r w:rsidRPr="00404DE4">
        <w:rPr>
          <w:sz w:val="26"/>
          <w:szCs w:val="26"/>
        </w:rPr>
        <w:t>“Art. 108-B. As gratificações estabelecidas no art. 66 serão reajustadas na mesma data e índice dos reajustes dos vencimentos dos profissionais do magistério, mediante alteração dos valores constantes nos Anexos VII e VIII.”</w:t>
      </w:r>
    </w:p>
    <w:p w:rsidR="00404DE4" w:rsidRPr="00404DE4" w:rsidRDefault="00404DE4" w:rsidP="00404DE4">
      <w:pPr>
        <w:pStyle w:val="Corpodetexto"/>
        <w:spacing w:after="40"/>
        <w:ind w:firstLine="708"/>
        <w:jc w:val="both"/>
        <w:rPr>
          <w:sz w:val="26"/>
          <w:szCs w:val="26"/>
        </w:rPr>
      </w:pPr>
    </w:p>
    <w:p w:rsidR="00404DE4" w:rsidRPr="00404DE4" w:rsidRDefault="00404DE4" w:rsidP="00404DE4">
      <w:pPr>
        <w:ind w:firstLine="708"/>
        <w:jc w:val="both"/>
        <w:rPr>
          <w:sz w:val="26"/>
          <w:szCs w:val="26"/>
        </w:rPr>
      </w:pPr>
      <w:r w:rsidRPr="00404DE4">
        <w:rPr>
          <w:sz w:val="26"/>
          <w:szCs w:val="26"/>
        </w:rPr>
        <w:t>Art. 9</w:t>
      </w:r>
      <w:r w:rsidRPr="00404DE4">
        <w:rPr>
          <w:bCs/>
          <w:sz w:val="26"/>
          <w:szCs w:val="26"/>
          <w:u w:val="single"/>
          <w:vertAlign w:val="superscript"/>
        </w:rPr>
        <w:t>o</w:t>
      </w:r>
      <w:proofErr w:type="gramStart"/>
      <w:r w:rsidRPr="00404DE4">
        <w:rPr>
          <w:sz w:val="26"/>
          <w:szCs w:val="26"/>
        </w:rPr>
        <w:t xml:space="preserve">  </w:t>
      </w:r>
      <w:proofErr w:type="gramEnd"/>
      <w:r w:rsidRPr="00404DE4">
        <w:rPr>
          <w:sz w:val="26"/>
          <w:szCs w:val="26"/>
        </w:rPr>
        <w:t>O art. 113, da Lei nº 516/2015, passa a vigorar com a seguinte redação:</w:t>
      </w:r>
    </w:p>
    <w:p w:rsidR="00404DE4" w:rsidRPr="00404DE4" w:rsidRDefault="00404DE4" w:rsidP="00404DE4">
      <w:pPr>
        <w:jc w:val="both"/>
        <w:rPr>
          <w:sz w:val="26"/>
          <w:szCs w:val="26"/>
        </w:rPr>
      </w:pPr>
    </w:p>
    <w:p w:rsidR="00404DE4" w:rsidRPr="00404DE4" w:rsidRDefault="00404DE4" w:rsidP="00404DE4">
      <w:pPr>
        <w:pStyle w:val="Corpodetexto"/>
        <w:spacing w:before="20" w:after="40"/>
        <w:ind w:left="720" w:hanging="11"/>
        <w:jc w:val="both"/>
        <w:rPr>
          <w:sz w:val="26"/>
          <w:szCs w:val="26"/>
        </w:rPr>
      </w:pPr>
      <w:r w:rsidRPr="00404DE4">
        <w:rPr>
          <w:sz w:val="26"/>
          <w:szCs w:val="26"/>
        </w:rPr>
        <w:t xml:space="preserve">“Art. 113. </w:t>
      </w:r>
      <w:proofErr w:type="gramStart"/>
      <w:r w:rsidRPr="00404DE4">
        <w:rPr>
          <w:bCs/>
          <w:sz w:val="26"/>
          <w:szCs w:val="26"/>
        </w:rPr>
        <w:t>Integram</w:t>
      </w:r>
      <w:proofErr w:type="gramEnd"/>
      <w:r w:rsidRPr="00404DE4">
        <w:rPr>
          <w:bCs/>
          <w:sz w:val="26"/>
          <w:szCs w:val="26"/>
        </w:rPr>
        <w:t xml:space="preserve"> a presente Lei os Anexos I, II, III, IV, V, VI, VII e VIII</w:t>
      </w:r>
      <w:r w:rsidRPr="00404DE4">
        <w:rPr>
          <w:sz w:val="26"/>
          <w:szCs w:val="26"/>
        </w:rPr>
        <w:t>.”</w:t>
      </w:r>
    </w:p>
    <w:p w:rsidR="00404DE4" w:rsidRPr="00404DE4" w:rsidRDefault="00404DE4" w:rsidP="00404DE4">
      <w:pPr>
        <w:jc w:val="both"/>
        <w:rPr>
          <w:sz w:val="26"/>
          <w:szCs w:val="26"/>
        </w:rPr>
      </w:pPr>
    </w:p>
    <w:p w:rsidR="00404DE4" w:rsidRPr="00404DE4" w:rsidRDefault="00404DE4" w:rsidP="00404DE4">
      <w:pPr>
        <w:ind w:firstLine="708"/>
        <w:jc w:val="both"/>
        <w:rPr>
          <w:sz w:val="26"/>
          <w:szCs w:val="26"/>
        </w:rPr>
      </w:pPr>
      <w:r w:rsidRPr="00404DE4">
        <w:rPr>
          <w:sz w:val="26"/>
          <w:szCs w:val="26"/>
        </w:rPr>
        <w:t>Art. 10.  Acrescente-se à Lei nº 516/2015 o Anexo VII, na forma do Anexo I desta Lei.</w:t>
      </w:r>
    </w:p>
    <w:p w:rsidR="00404DE4" w:rsidRPr="00404DE4" w:rsidRDefault="00404DE4" w:rsidP="00404DE4">
      <w:pPr>
        <w:jc w:val="both"/>
        <w:rPr>
          <w:sz w:val="26"/>
          <w:szCs w:val="26"/>
        </w:rPr>
      </w:pPr>
    </w:p>
    <w:p w:rsidR="00404DE4" w:rsidRPr="00404DE4" w:rsidRDefault="00404DE4" w:rsidP="00404DE4">
      <w:pPr>
        <w:ind w:firstLine="708"/>
        <w:jc w:val="both"/>
        <w:rPr>
          <w:sz w:val="26"/>
          <w:szCs w:val="26"/>
        </w:rPr>
      </w:pPr>
      <w:r w:rsidRPr="00404DE4">
        <w:rPr>
          <w:sz w:val="26"/>
          <w:szCs w:val="26"/>
        </w:rPr>
        <w:t>Art. 11. Acrescente-se à Lei nº 516/2015 o Anexo VIII, na forma do Anexo II desta Lei.</w:t>
      </w:r>
    </w:p>
    <w:p w:rsidR="00404DE4" w:rsidRPr="00404DE4" w:rsidRDefault="00404DE4" w:rsidP="00404DE4">
      <w:pPr>
        <w:jc w:val="both"/>
        <w:rPr>
          <w:sz w:val="26"/>
          <w:szCs w:val="26"/>
        </w:rPr>
      </w:pPr>
    </w:p>
    <w:p w:rsidR="00404DE4" w:rsidRPr="00404DE4" w:rsidRDefault="00404DE4" w:rsidP="00404DE4">
      <w:pPr>
        <w:jc w:val="both"/>
        <w:rPr>
          <w:sz w:val="26"/>
          <w:szCs w:val="26"/>
        </w:rPr>
      </w:pPr>
      <w:r w:rsidRPr="00404DE4">
        <w:rPr>
          <w:sz w:val="26"/>
          <w:szCs w:val="26"/>
        </w:rPr>
        <w:tab/>
        <w:t>Art. 12. Esta Lei entra em vigor na data da sua publicação.</w:t>
      </w:r>
    </w:p>
    <w:p w:rsidR="00404DE4" w:rsidRPr="00404DE4" w:rsidRDefault="00404DE4" w:rsidP="00404DE4">
      <w:pPr>
        <w:jc w:val="both"/>
        <w:rPr>
          <w:sz w:val="26"/>
          <w:szCs w:val="26"/>
        </w:rPr>
      </w:pPr>
    </w:p>
    <w:p w:rsidR="00BC4F34" w:rsidRPr="00BC4F34" w:rsidRDefault="00BC4F34" w:rsidP="00BC4F34">
      <w:pPr>
        <w:jc w:val="center"/>
        <w:rPr>
          <w:sz w:val="26"/>
          <w:szCs w:val="26"/>
        </w:rPr>
      </w:pPr>
      <w:r w:rsidRPr="00BC4F34">
        <w:rPr>
          <w:sz w:val="26"/>
          <w:szCs w:val="26"/>
        </w:rPr>
        <w:t>PAÇO MUNICIPAL “29 de Abril”</w:t>
      </w:r>
    </w:p>
    <w:p w:rsidR="00BC4F34" w:rsidRPr="00BC4F34" w:rsidRDefault="00BC4F34" w:rsidP="00BC4F34">
      <w:pPr>
        <w:tabs>
          <w:tab w:val="left" w:pos="2730"/>
        </w:tabs>
        <w:jc w:val="center"/>
        <w:rPr>
          <w:sz w:val="26"/>
          <w:szCs w:val="26"/>
        </w:rPr>
      </w:pPr>
      <w:r w:rsidRPr="00BC4F34">
        <w:rPr>
          <w:sz w:val="26"/>
          <w:szCs w:val="26"/>
        </w:rPr>
        <w:t xml:space="preserve">Quarto Centenário – Paraná, </w:t>
      </w:r>
      <w:r>
        <w:rPr>
          <w:sz w:val="26"/>
          <w:szCs w:val="26"/>
        </w:rPr>
        <w:t xml:space="preserve">23 </w:t>
      </w:r>
      <w:r w:rsidRPr="00BC4F34">
        <w:rPr>
          <w:sz w:val="26"/>
          <w:szCs w:val="26"/>
        </w:rPr>
        <w:t xml:space="preserve">de </w:t>
      </w:r>
      <w:r>
        <w:rPr>
          <w:sz w:val="26"/>
          <w:szCs w:val="26"/>
        </w:rPr>
        <w:t xml:space="preserve">Fevereiro </w:t>
      </w:r>
      <w:r w:rsidRPr="00BC4F34">
        <w:rPr>
          <w:sz w:val="26"/>
          <w:szCs w:val="26"/>
        </w:rPr>
        <w:t>de 2018.</w:t>
      </w:r>
    </w:p>
    <w:p w:rsidR="00BC4F34" w:rsidRPr="00BC4F34" w:rsidRDefault="00BC4F34" w:rsidP="00BC4F34">
      <w:pPr>
        <w:tabs>
          <w:tab w:val="left" w:pos="2730"/>
        </w:tabs>
        <w:jc w:val="both"/>
        <w:rPr>
          <w:sz w:val="26"/>
          <w:szCs w:val="26"/>
        </w:rPr>
      </w:pPr>
    </w:p>
    <w:p w:rsidR="00404DE4" w:rsidRPr="00404DE4" w:rsidRDefault="00404DE4" w:rsidP="00404DE4">
      <w:pPr>
        <w:jc w:val="both"/>
        <w:rPr>
          <w:sz w:val="26"/>
          <w:szCs w:val="26"/>
        </w:rPr>
      </w:pPr>
    </w:p>
    <w:p w:rsidR="00404DE4" w:rsidRPr="00404DE4" w:rsidRDefault="00404DE4" w:rsidP="00404DE4">
      <w:pPr>
        <w:spacing w:after="40"/>
        <w:jc w:val="both"/>
        <w:rPr>
          <w:sz w:val="26"/>
          <w:szCs w:val="26"/>
        </w:rPr>
      </w:pPr>
      <w:r w:rsidRPr="00404DE4">
        <w:rPr>
          <w:sz w:val="26"/>
          <w:szCs w:val="26"/>
        </w:rPr>
        <w:t> </w:t>
      </w:r>
    </w:p>
    <w:p w:rsidR="00404DE4" w:rsidRPr="00404DE4" w:rsidRDefault="00404DE4" w:rsidP="00404DE4">
      <w:pPr>
        <w:spacing w:after="40"/>
        <w:jc w:val="center"/>
        <w:rPr>
          <w:sz w:val="26"/>
          <w:szCs w:val="26"/>
        </w:rPr>
      </w:pPr>
      <w:r w:rsidRPr="00404DE4">
        <w:rPr>
          <w:sz w:val="26"/>
          <w:szCs w:val="26"/>
        </w:rPr>
        <w:t>Reinaldo Krachinski</w:t>
      </w:r>
    </w:p>
    <w:p w:rsidR="00404DE4" w:rsidRPr="00404DE4" w:rsidRDefault="00404DE4" w:rsidP="00404DE4">
      <w:pPr>
        <w:spacing w:after="40"/>
        <w:jc w:val="center"/>
        <w:rPr>
          <w:bCs/>
          <w:sz w:val="26"/>
          <w:szCs w:val="26"/>
        </w:rPr>
      </w:pPr>
      <w:r w:rsidRPr="00404DE4">
        <w:rPr>
          <w:bCs/>
          <w:sz w:val="26"/>
          <w:szCs w:val="26"/>
        </w:rPr>
        <w:t>Prefeito Municipal</w:t>
      </w:r>
    </w:p>
    <w:p w:rsidR="00404DE4" w:rsidRPr="00404DE4" w:rsidRDefault="00404DE4" w:rsidP="00404DE4">
      <w:pPr>
        <w:spacing w:after="40"/>
        <w:jc w:val="center"/>
        <w:rPr>
          <w:bCs/>
          <w:sz w:val="26"/>
          <w:szCs w:val="26"/>
        </w:rPr>
      </w:pPr>
    </w:p>
    <w:p w:rsidR="002B027A" w:rsidRDefault="002B027A">
      <w:pPr>
        <w:spacing w:after="200" w:line="276" w:lineRule="auto"/>
        <w:rPr>
          <w:sz w:val="26"/>
          <w:szCs w:val="26"/>
        </w:rPr>
      </w:pPr>
      <w:r>
        <w:rPr>
          <w:sz w:val="26"/>
          <w:szCs w:val="26"/>
        </w:rPr>
        <w:br w:type="page"/>
      </w:r>
    </w:p>
    <w:p w:rsidR="00404DE4" w:rsidRPr="00404DE4" w:rsidRDefault="00404DE4" w:rsidP="00404DE4">
      <w:pPr>
        <w:pStyle w:val="Ttulo7"/>
        <w:shd w:val="clear" w:color="auto" w:fill="FFFFFF"/>
        <w:jc w:val="center"/>
        <w:rPr>
          <w:rFonts w:ascii="Times New Roman" w:hAnsi="Times New Roman" w:cs="Times New Roman"/>
          <w:sz w:val="26"/>
          <w:szCs w:val="26"/>
        </w:rPr>
      </w:pPr>
    </w:p>
    <w:p w:rsidR="00404DE4" w:rsidRPr="00404DE4" w:rsidRDefault="00404DE4" w:rsidP="00404DE4">
      <w:pPr>
        <w:pStyle w:val="Corpodetexto"/>
        <w:shd w:val="clear" w:color="auto" w:fill="FFFFFF"/>
        <w:jc w:val="center"/>
        <w:rPr>
          <w:sz w:val="26"/>
          <w:szCs w:val="26"/>
        </w:rPr>
      </w:pPr>
      <w:r w:rsidRPr="00404DE4">
        <w:rPr>
          <w:sz w:val="26"/>
          <w:szCs w:val="26"/>
        </w:rPr>
        <w:t>ANEXO I</w:t>
      </w:r>
    </w:p>
    <w:p w:rsidR="00404DE4" w:rsidRPr="00404DE4" w:rsidRDefault="00404DE4" w:rsidP="00404DE4">
      <w:pPr>
        <w:shd w:val="clear" w:color="auto" w:fill="FFFFFF"/>
        <w:rPr>
          <w:sz w:val="26"/>
          <w:szCs w:val="26"/>
        </w:rPr>
      </w:pPr>
    </w:p>
    <w:p w:rsidR="00404DE4" w:rsidRPr="00404DE4" w:rsidRDefault="00404DE4" w:rsidP="00404DE4">
      <w:pPr>
        <w:shd w:val="clear" w:color="auto" w:fill="FFFFFF"/>
        <w:rPr>
          <w:sz w:val="26"/>
          <w:szCs w:val="26"/>
        </w:rPr>
      </w:pPr>
    </w:p>
    <w:p w:rsidR="00404DE4" w:rsidRPr="00404DE4" w:rsidRDefault="00404DE4" w:rsidP="00404DE4">
      <w:pPr>
        <w:pStyle w:val="Corpodetexto"/>
        <w:shd w:val="clear" w:color="auto" w:fill="FFFFFF"/>
        <w:jc w:val="center"/>
        <w:rPr>
          <w:sz w:val="26"/>
          <w:szCs w:val="26"/>
        </w:rPr>
      </w:pPr>
      <w:r w:rsidRPr="00404DE4">
        <w:rPr>
          <w:sz w:val="26"/>
          <w:szCs w:val="26"/>
        </w:rPr>
        <w:t>“ANEXO VII</w:t>
      </w:r>
    </w:p>
    <w:p w:rsidR="00404DE4" w:rsidRPr="00404DE4" w:rsidRDefault="00404DE4" w:rsidP="00404DE4">
      <w:pPr>
        <w:pStyle w:val="Ttulo6"/>
        <w:shd w:val="clear" w:color="auto" w:fill="FFFFFF"/>
        <w:rPr>
          <w:rFonts w:ascii="Times New Roman" w:hAnsi="Times New Roman" w:cs="Times New Roman"/>
          <w:sz w:val="26"/>
          <w:szCs w:val="26"/>
        </w:rPr>
      </w:pPr>
    </w:p>
    <w:p w:rsidR="00404DE4" w:rsidRPr="00404DE4" w:rsidRDefault="00404DE4" w:rsidP="00404DE4">
      <w:pPr>
        <w:pStyle w:val="Ttulo6"/>
        <w:shd w:val="clear" w:color="auto" w:fill="FFFFFF"/>
        <w:rPr>
          <w:rFonts w:ascii="Times New Roman" w:hAnsi="Times New Roman" w:cs="Times New Roman"/>
          <w:sz w:val="26"/>
          <w:szCs w:val="26"/>
        </w:rPr>
      </w:pPr>
    </w:p>
    <w:p w:rsidR="00404DE4" w:rsidRPr="00404DE4" w:rsidRDefault="00404DE4" w:rsidP="002B027A">
      <w:pPr>
        <w:pStyle w:val="Ttulo8"/>
        <w:shd w:val="clear" w:color="auto" w:fill="FFFFFF"/>
        <w:jc w:val="both"/>
        <w:rPr>
          <w:rFonts w:ascii="Times New Roman" w:hAnsi="Times New Roman" w:cs="Times New Roman"/>
          <w:sz w:val="26"/>
          <w:szCs w:val="26"/>
        </w:rPr>
      </w:pPr>
      <w:r w:rsidRPr="00404DE4">
        <w:rPr>
          <w:rFonts w:ascii="Times New Roman" w:hAnsi="Times New Roman" w:cs="Times New Roman"/>
          <w:sz w:val="26"/>
          <w:szCs w:val="26"/>
        </w:rPr>
        <w:t>GRATIFICAÇÕES PARA O EXERCÍCIO DA FUNÇÃO DE DIREÇÃO DE INSTITUIÇÕES OU DE PROJETOS EDUCACIONAIS</w:t>
      </w:r>
    </w:p>
    <w:p w:rsidR="00404DE4" w:rsidRPr="00404DE4" w:rsidRDefault="00404DE4" w:rsidP="00404DE4">
      <w:pPr>
        <w:shd w:val="clear" w:color="auto" w:fill="FFFFFF"/>
        <w:rPr>
          <w:sz w:val="26"/>
          <w:szCs w:val="26"/>
        </w:rPr>
      </w:pPr>
    </w:p>
    <w:p w:rsidR="00404DE4" w:rsidRPr="00404DE4" w:rsidRDefault="00404DE4" w:rsidP="00404DE4">
      <w:pPr>
        <w:rPr>
          <w:vanish/>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963"/>
        <w:gridCol w:w="1900"/>
        <w:gridCol w:w="2303"/>
        <w:gridCol w:w="1345"/>
        <w:gridCol w:w="1701"/>
      </w:tblGrid>
      <w:tr w:rsidR="00404DE4" w:rsidRPr="00404DE4" w:rsidTr="004F0311">
        <w:trPr>
          <w:trHeight w:val="280"/>
        </w:trPr>
        <w:tc>
          <w:tcPr>
            <w:tcW w:w="1065" w:type="pct"/>
            <w:shd w:val="clear" w:color="auto" w:fill="D9D9D9"/>
            <w:vAlign w:val="center"/>
          </w:tcPr>
          <w:p w:rsidR="00404DE4" w:rsidRPr="00404DE4" w:rsidRDefault="00404DE4" w:rsidP="004F0311">
            <w:pPr>
              <w:jc w:val="center"/>
              <w:rPr>
                <w:sz w:val="26"/>
                <w:szCs w:val="26"/>
              </w:rPr>
            </w:pPr>
            <w:r w:rsidRPr="00404DE4">
              <w:rPr>
                <w:bCs/>
                <w:sz w:val="26"/>
                <w:szCs w:val="26"/>
              </w:rPr>
              <w:t>Jornada de trabalho na Função</w:t>
            </w:r>
          </w:p>
        </w:tc>
        <w:tc>
          <w:tcPr>
            <w:tcW w:w="1031" w:type="pct"/>
            <w:shd w:val="clear" w:color="auto" w:fill="D9D9D9"/>
            <w:vAlign w:val="center"/>
          </w:tcPr>
          <w:p w:rsidR="00404DE4" w:rsidRPr="00404DE4" w:rsidRDefault="00404DE4" w:rsidP="004F0311">
            <w:pPr>
              <w:jc w:val="center"/>
              <w:rPr>
                <w:sz w:val="26"/>
                <w:szCs w:val="26"/>
              </w:rPr>
            </w:pPr>
            <w:r w:rsidRPr="00404DE4">
              <w:rPr>
                <w:bCs/>
                <w:sz w:val="26"/>
                <w:szCs w:val="26"/>
              </w:rPr>
              <w:t>Número de cargos à disposição da Função</w:t>
            </w:r>
          </w:p>
        </w:tc>
        <w:tc>
          <w:tcPr>
            <w:tcW w:w="1250" w:type="pct"/>
            <w:shd w:val="clear" w:color="auto" w:fill="D9D9D9"/>
            <w:vAlign w:val="center"/>
          </w:tcPr>
          <w:p w:rsidR="00404DE4" w:rsidRPr="00404DE4" w:rsidRDefault="00404DE4" w:rsidP="004F0311">
            <w:pPr>
              <w:jc w:val="center"/>
              <w:rPr>
                <w:sz w:val="26"/>
                <w:szCs w:val="26"/>
              </w:rPr>
            </w:pPr>
            <w:r w:rsidRPr="00404DE4">
              <w:rPr>
                <w:bCs/>
                <w:sz w:val="26"/>
                <w:szCs w:val="26"/>
              </w:rPr>
              <w:t>Porte das instituições educacionais</w:t>
            </w:r>
          </w:p>
        </w:tc>
        <w:tc>
          <w:tcPr>
            <w:tcW w:w="730" w:type="pct"/>
            <w:shd w:val="clear" w:color="auto" w:fill="D9D9D9"/>
            <w:vAlign w:val="center"/>
          </w:tcPr>
          <w:p w:rsidR="00404DE4" w:rsidRPr="00404DE4" w:rsidRDefault="00404DE4" w:rsidP="004F0311">
            <w:pPr>
              <w:jc w:val="center"/>
              <w:rPr>
                <w:sz w:val="26"/>
                <w:szCs w:val="26"/>
              </w:rPr>
            </w:pPr>
            <w:r w:rsidRPr="00404DE4">
              <w:rPr>
                <w:sz w:val="26"/>
                <w:szCs w:val="26"/>
              </w:rPr>
              <w:t>Símbolo</w:t>
            </w:r>
          </w:p>
        </w:tc>
        <w:tc>
          <w:tcPr>
            <w:tcW w:w="923" w:type="pct"/>
            <w:shd w:val="clear" w:color="auto" w:fill="D9D9D9"/>
            <w:vAlign w:val="center"/>
          </w:tcPr>
          <w:p w:rsidR="00404DE4" w:rsidRPr="00404DE4" w:rsidRDefault="00404DE4" w:rsidP="004F0311">
            <w:pPr>
              <w:jc w:val="center"/>
              <w:rPr>
                <w:sz w:val="26"/>
                <w:szCs w:val="26"/>
              </w:rPr>
            </w:pPr>
            <w:r w:rsidRPr="00404DE4">
              <w:rPr>
                <w:bCs/>
                <w:sz w:val="26"/>
                <w:szCs w:val="26"/>
              </w:rPr>
              <w:t>Valor da Gratificação R$</w:t>
            </w:r>
          </w:p>
        </w:tc>
      </w:tr>
      <w:tr w:rsidR="00404DE4" w:rsidRPr="00404DE4" w:rsidTr="004F0311">
        <w:trPr>
          <w:trHeight w:val="280"/>
        </w:trPr>
        <w:tc>
          <w:tcPr>
            <w:tcW w:w="1065" w:type="pct"/>
            <w:vMerge w:val="restart"/>
            <w:shd w:val="clear" w:color="auto" w:fill="FFFFFF"/>
            <w:vAlign w:val="center"/>
          </w:tcPr>
          <w:p w:rsidR="00404DE4" w:rsidRPr="00404DE4" w:rsidRDefault="00404DE4" w:rsidP="004F0311">
            <w:pPr>
              <w:pStyle w:val="Rodap"/>
              <w:shd w:val="clear" w:color="auto" w:fill="FFFFFF"/>
              <w:rPr>
                <w:sz w:val="26"/>
                <w:szCs w:val="26"/>
              </w:rPr>
            </w:pPr>
            <w:r w:rsidRPr="00404DE4">
              <w:rPr>
                <w:sz w:val="26"/>
                <w:szCs w:val="26"/>
              </w:rPr>
              <w:t>20 horas semanais</w:t>
            </w:r>
          </w:p>
        </w:tc>
        <w:tc>
          <w:tcPr>
            <w:tcW w:w="1031" w:type="pct"/>
            <w:vMerge w:val="restar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1</w:t>
            </w:r>
            <w:proofErr w:type="gramEnd"/>
            <w:r w:rsidRPr="00404DE4">
              <w:rPr>
                <w:sz w:val="26"/>
                <w:szCs w:val="26"/>
              </w:rPr>
              <w:t xml:space="preserve"> de 20 horas</w:t>
            </w: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1</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369,39</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2</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406,33</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3</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443,27</w:t>
            </w:r>
          </w:p>
        </w:tc>
      </w:tr>
      <w:tr w:rsidR="00404DE4" w:rsidRPr="00404DE4" w:rsidTr="004F0311">
        <w:trPr>
          <w:trHeight w:val="280"/>
        </w:trPr>
        <w:tc>
          <w:tcPr>
            <w:tcW w:w="1065" w:type="pct"/>
            <w:vMerge w:val="restart"/>
            <w:shd w:val="clear" w:color="auto" w:fill="FFFFFF"/>
            <w:vAlign w:val="center"/>
          </w:tcPr>
          <w:p w:rsidR="00404DE4" w:rsidRPr="00404DE4" w:rsidRDefault="00404DE4" w:rsidP="004F0311">
            <w:pPr>
              <w:pStyle w:val="Rodap"/>
              <w:shd w:val="clear" w:color="auto" w:fill="FFFFFF"/>
              <w:rPr>
                <w:sz w:val="26"/>
                <w:szCs w:val="26"/>
              </w:rPr>
            </w:pPr>
            <w:r w:rsidRPr="00404DE4">
              <w:rPr>
                <w:sz w:val="26"/>
                <w:szCs w:val="26"/>
              </w:rPr>
              <w:t>40 horas semanais</w:t>
            </w:r>
          </w:p>
        </w:tc>
        <w:tc>
          <w:tcPr>
            <w:tcW w:w="1031" w:type="pct"/>
            <w:vMerge w:val="restar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2</w:t>
            </w:r>
            <w:proofErr w:type="gramEnd"/>
            <w:r w:rsidRPr="00404DE4">
              <w:rPr>
                <w:sz w:val="26"/>
                <w:szCs w:val="26"/>
              </w:rPr>
              <w:t xml:space="preserve"> de 20 horas</w:t>
            </w: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4</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738,78</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5</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812,66</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6</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886,54</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val="restar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1</w:t>
            </w:r>
            <w:proofErr w:type="gramEnd"/>
            <w:r w:rsidRPr="00404DE4">
              <w:rPr>
                <w:sz w:val="26"/>
                <w:szCs w:val="26"/>
              </w:rPr>
              <w:t xml:space="preserve"> de 20 horas</w:t>
            </w: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7</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2.216,35</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8</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2.290,23</w:t>
            </w:r>
          </w:p>
        </w:tc>
      </w:tr>
      <w:tr w:rsidR="00404DE4" w:rsidRPr="00404DE4" w:rsidTr="004F0311">
        <w:trPr>
          <w:trHeight w:val="280"/>
        </w:trPr>
        <w:tc>
          <w:tcPr>
            <w:tcW w:w="1065" w:type="pct"/>
            <w:vMerge/>
            <w:shd w:val="clear" w:color="auto" w:fill="FFFFFF"/>
            <w:vAlign w:val="center"/>
          </w:tcPr>
          <w:p w:rsidR="00404DE4" w:rsidRPr="00404DE4" w:rsidRDefault="00404DE4" w:rsidP="004F0311">
            <w:pPr>
              <w:pStyle w:val="Rodap"/>
              <w:shd w:val="clear" w:color="auto" w:fill="FFFFFF"/>
              <w:rPr>
                <w:sz w:val="26"/>
                <w:szCs w:val="26"/>
              </w:rPr>
            </w:pPr>
          </w:p>
        </w:tc>
        <w:tc>
          <w:tcPr>
            <w:tcW w:w="1031" w:type="pct"/>
            <w:vMerge/>
            <w:shd w:val="clear" w:color="auto" w:fill="FFFFFF"/>
            <w:vAlign w:val="center"/>
          </w:tcPr>
          <w:p w:rsidR="00404DE4" w:rsidRPr="00404DE4" w:rsidRDefault="00404DE4" w:rsidP="004F0311">
            <w:pPr>
              <w:shd w:val="clear" w:color="auto" w:fill="FFFFFF"/>
              <w:jc w:val="center"/>
              <w:rPr>
                <w:sz w:val="26"/>
                <w:szCs w:val="26"/>
              </w:rPr>
            </w:pPr>
          </w:p>
        </w:tc>
        <w:tc>
          <w:tcPr>
            <w:tcW w:w="125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Porte III</w:t>
            </w:r>
          </w:p>
        </w:tc>
        <w:tc>
          <w:tcPr>
            <w:tcW w:w="730" w:type="pct"/>
            <w:shd w:val="clear" w:color="auto" w:fill="FFFFFF"/>
            <w:vAlign w:val="center"/>
          </w:tcPr>
          <w:p w:rsidR="00404DE4" w:rsidRPr="00404DE4" w:rsidRDefault="00404DE4" w:rsidP="004F0311">
            <w:pPr>
              <w:shd w:val="clear" w:color="auto" w:fill="FFFFFF"/>
              <w:jc w:val="center"/>
              <w:rPr>
                <w:sz w:val="26"/>
                <w:szCs w:val="26"/>
              </w:rPr>
            </w:pPr>
            <w:r w:rsidRPr="00404DE4">
              <w:rPr>
                <w:sz w:val="26"/>
                <w:szCs w:val="26"/>
              </w:rPr>
              <w:t xml:space="preserve">FGD </w:t>
            </w:r>
            <w:proofErr w:type="gramStart"/>
            <w:r w:rsidRPr="00404DE4">
              <w:rPr>
                <w:sz w:val="26"/>
                <w:szCs w:val="26"/>
              </w:rPr>
              <w:t>9</w:t>
            </w:r>
            <w:proofErr w:type="gramEnd"/>
          </w:p>
        </w:tc>
        <w:tc>
          <w:tcPr>
            <w:tcW w:w="923" w:type="pct"/>
            <w:shd w:val="clear" w:color="auto" w:fill="FFFFFF"/>
            <w:vAlign w:val="center"/>
          </w:tcPr>
          <w:p w:rsidR="00404DE4" w:rsidRPr="00404DE4" w:rsidRDefault="00404DE4" w:rsidP="004F0311">
            <w:pPr>
              <w:shd w:val="clear" w:color="auto" w:fill="FFFFFF"/>
              <w:jc w:val="right"/>
              <w:rPr>
                <w:sz w:val="26"/>
                <w:szCs w:val="26"/>
              </w:rPr>
            </w:pPr>
            <w:r w:rsidRPr="00404DE4">
              <w:rPr>
                <w:sz w:val="26"/>
                <w:szCs w:val="26"/>
              </w:rPr>
              <w:t>2.364,11</w:t>
            </w:r>
          </w:p>
        </w:tc>
      </w:tr>
    </w:tbl>
    <w:p w:rsidR="00404DE4" w:rsidRPr="00404DE4" w:rsidRDefault="00404DE4" w:rsidP="00404DE4">
      <w:pPr>
        <w:ind w:right="-1"/>
        <w:jc w:val="both"/>
        <w:rPr>
          <w:bCs/>
          <w:sz w:val="26"/>
          <w:szCs w:val="26"/>
        </w:rPr>
      </w:pPr>
    </w:p>
    <w:p w:rsidR="00BC4F34" w:rsidRDefault="00BC4F34" w:rsidP="00404DE4">
      <w:pPr>
        <w:ind w:right="-1"/>
        <w:jc w:val="both"/>
        <w:rPr>
          <w:bCs/>
          <w:sz w:val="26"/>
          <w:szCs w:val="26"/>
        </w:rPr>
      </w:pPr>
    </w:p>
    <w:p w:rsidR="00BC4F34" w:rsidRPr="00BC4F34" w:rsidRDefault="00BC4F34" w:rsidP="00BC4F34">
      <w:pPr>
        <w:jc w:val="center"/>
        <w:rPr>
          <w:sz w:val="26"/>
          <w:szCs w:val="26"/>
        </w:rPr>
      </w:pPr>
      <w:r w:rsidRPr="00BC4F34">
        <w:rPr>
          <w:sz w:val="26"/>
          <w:szCs w:val="26"/>
        </w:rPr>
        <w:t>PAÇO MUNICIPAL “29 de Abril”</w:t>
      </w:r>
    </w:p>
    <w:p w:rsidR="00BC4F34" w:rsidRDefault="00BC4F34" w:rsidP="00BC4F34">
      <w:pPr>
        <w:ind w:right="-1"/>
        <w:jc w:val="both"/>
        <w:rPr>
          <w:bCs/>
          <w:sz w:val="26"/>
          <w:szCs w:val="26"/>
        </w:rPr>
      </w:pPr>
      <w:r>
        <w:rPr>
          <w:sz w:val="26"/>
          <w:szCs w:val="26"/>
        </w:rPr>
        <w:t xml:space="preserve">                                 </w:t>
      </w:r>
      <w:r w:rsidRPr="00BC4F34">
        <w:rPr>
          <w:sz w:val="26"/>
          <w:szCs w:val="26"/>
        </w:rPr>
        <w:t xml:space="preserve">Quarto Centenário – Paraná, </w:t>
      </w:r>
      <w:r>
        <w:rPr>
          <w:sz w:val="26"/>
          <w:szCs w:val="26"/>
        </w:rPr>
        <w:t xml:space="preserve">23 </w:t>
      </w:r>
      <w:r w:rsidRPr="00BC4F34">
        <w:rPr>
          <w:sz w:val="26"/>
          <w:szCs w:val="26"/>
        </w:rPr>
        <w:t xml:space="preserve">de </w:t>
      </w:r>
      <w:r>
        <w:rPr>
          <w:sz w:val="26"/>
          <w:szCs w:val="26"/>
        </w:rPr>
        <w:t xml:space="preserve">Fevereiro </w:t>
      </w:r>
      <w:r w:rsidRPr="00BC4F34">
        <w:rPr>
          <w:sz w:val="26"/>
          <w:szCs w:val="26"/>
        </w:rPr>
        <w:t>de 2018</w:t>
      </w:r>
    </w:p>
    <w:p w:rsidR="00BC4F34" w:rsidRDefault="00BC4F34" w:rsidP="00404DE4">
      <w:pPr>
        <w:ind w:right="-1"/>
        <w:jc w:val="both"/>
        <w:rPr>
          <w:bCs/>
          <w:sz w:val="26"/>
          <w:szCs w:val="26"/>
        </w:rPr>
      </w:pPr>
    </w:p>
    <w:p w:rsidR="00BC4F34" w:rsidRPr="00404DE4" w:rsidRDefault="00BC4F34" w:rsidP="00404DE4">
      <w:pPr>
        <w:ind w:right="-1"/>
        <w:jc w:val="both"/>
        <w:rPr>
          <w:bCs/>
          <w:sz w:val="26"/>
          <w:szCs w:val="26"/>
        </w:rPr>
      </w:pPr>
    </w:p>
    <w:p w:rsidR="00404DE4" w:rsidRPr="00404DE4" w:rsidRDefault="00404DE4" w:rsidP="00404DE4">
      <w:pPr>
        <w:spacing w:after="40"/>
        <w:ind w:firstLine="3544"/>
        <w:jc w:val="both"/>
        <w:rPr>
          <w:bCs/>
          <w:sz w:val="26"/>
          <w:szCs w:val="26"/>
        </w:rPr>
      </w:pPr>
      <w:r w:rsidRPr="00404DE4">
        <w:rPr>
          <w:bCs/>
          <w:sz w:val="26"/>
          <w:szCs w:val="26"/>
        </w:rPr>
        <w:t>Reinaldo Krachinski</w:t>
      </w:r>
    </w:p>
    <w:p w:rsidR="00404DE4" w:rsidRPr="00404DE4" w:rsidRDefault="00404DE4" w:rsidP="00404DE4">
      <w:pPr>
        <w:spacing w:after="40"/>
        <w:ind w:firstLine="3544"/>
        <w:jc w:val="both"/>
        <w:rPr>
          <w:bCs/>
          <w:sz w:val="26"/>
          <w:szCs w:val="26"/>
        </w:rPr>
      </w:pPr>
      <w:r w:rsidRPr="00404DE4">
        <w:rPr>
          <w:bCs/>
          <w:sz w:val="26"/>
          <w:szCs w:val="26"/>
        </w:rPr>
        <w:t>Prefeito Municipal</w:t>
      </w:r>
    </w:p>
    <w:p w:rsidR="00404DE4" w:rsidRPr="00404DE4" w:rsidRDefault="00404DE4" w:rsidP="00404DE4">
      <w:pPr>
        <w:ind w:right="-1"/>
        <w:jc w:val="both"/>
        <w:rPr>
          <w:sz w:val="26"/>
          <w:szCs w:val="26"/>
        </w:rPr>
      </w:pPr>
      <w:r w:rsidRPr="00404DE4">
        <w:rPr>
          <w:bCs/>
          <w:sz w:val="26"/>
          <w:szCs w:val="26"/>
        </w:rPr>
        <w:br w:type="page"/>
      </w:r>
    </w:p>
    <w:p w:rsidR="00404DE4" w:rsidRPr="00404DE4" w:rsidRDefault="00404DE4" w:rsidP="00404DE4">
      <w:pPr>
        <w:pStyle w:val="Ttulo7"/>
        <w:shd w:val="clear" w:color="auto" w:fill="FFFFFF"/>
        <w:jc w:val="center"/>
        <w:rPr>
          <w:rFonts w:ascii="Times New Roman" w:hAnsi="Times New Roman" w:cs="Times New Roman"/>
          <w:sz w:val="26"/>
          <w:szCs w:val="26"/>
        </w:rPr>
      </w:pPr>
    </w:p>
    <w:p w:rsidR="00404DE4" w:rsidRPr="00404DE4" w:rsidRDefault="00404DE4" w:rsidP="00404DE4">
      <w:pPr>
        <w:pStyle w:val="Corpodetexto"/>
        <w:shd w:val="clear" w:color="auto" w:fill="FFFFFF"/>
        <w:jc w:val="center"/>
        <w:rPr>
          <w:sz w:val="26"/>
          <w:szCs w:val="26"/>
        </w:rPr>
      </w:pPr>
      <w:r w:rsidRPr="00404DE4">
        <w:rPr>
          <w:sz w:val="26"/>
          <w:szCs w:val="26"/>
        </w:rPr>
        <w:t>ANEXO II</w:t>
      </w:r>
    </w:p>
    <w:p w:rsidR="00404DE4" w:rsidRPr="00404DE4" w:rsidRDefault="00404DE4" w:rsidP="00404DE4">
      <w:pPr>
        <w:rPr>
          <w:sz w:val="26"/>
          <w:szCs w:val="26"/>
        </w:rPr>
      </w:pPr>
    </w:p>
    <w:p w:rsidR="00404DE4" w:rsidRPr="00404DE4" w:rsidRDefault="00BC4F34" w:rsidP="00404DE4">
      <w:pPr>
        <w:pStyle w:val="Corpodetexto"/>
        <w:shd w:val="clear" w:color="auto" w:fill="FFFFFF"/>
        <w:jc w:val="center"/>
        <w:rPr>
          <w:sz w:val="26"/>
          <w:szCs w:val="26"/>
        </w:rPr>
      </w:pPr>
      <w:r>
        <w:rPr>
          <w:sz w:val="26"/>
          <w:szCs w:val="26"/>
        </w:rPr>
        <w:t>“</w:t>
      </w:r>
      <w:r w:rsidR="00404DE4" w:rsidRPr="00404DE4">
        <w:rPr>
          <w:sz w:val="26"/>
          <w:szCs w:val="26"/>
        </w:rPr>
        <w:t>ANEXO VIII</w:t>
      </w:r>
    </w:p>
    <w:p w:rsidR="00404DE4" w:rsidRPr="00404DE4" w:rsidRDefault="00404DE4" w:rsidP="00404DE4">
      <w:pPr>
        <w:pStyle w:val="Ttulo6"/>
        <w:shd w:val="clear" w:color="auto" w:fill="FFFFFF"/>
        <w:rPr>
          <w:rFonts w:ascii="Times New Roman" w:hAnsi="Times New Roman" w:cs="Times New Roman"/>
          <w:sz w:val="26"/>
          <w:szCs w:val="26"/>
        </w:rPr>
      </w:pPr>
    </w:p>
    <w:p w:rsidR="00404DE4" w:rsidRPr="00404DE4" w:rsidRDefault="00404DE4" w:rsidP="00404DE4">
      <w:pPr>
        <w:pStyle w:val="Ttulo6"/>
        <w:shd w:val="clear" w:color="auto" w:fill="FFFFFF"/>
        <w:rPr>
          <w:rFonts w:ascii="Times New Roman" w:hAnsi="Times New Roman" w:cs="Times New Roman"/>
          <w:sz w:val="26"/>
          <w:szCs w:val="26"/>
        </w:rPr>
      </w:pPr>
    </w:p>
    <w:p w:rsidR="00404DE4" w:rsidRPr="00404DE4" w:rsidRDefault="00404DE4" w:rsidP="002B027A">
      <w:pPr>
        <w:pStyle w:val="Ttulo8"/>
        <w:shd w:val="clear" w:color="auto" w:fill="FFFFFF"/>
        <w:jc w:val="both"/>
        <w:rPr>
          <w:rFonts w:ascii="Times New Roman" w:hAnsi="Times New Roman" w:cs="Times New Roman"/>
          <w:sz w:val="26"/>
          <w:szCs w:val="26"/>
        </w:rPr>
      </w:pPr>
      <w:r w:rsidRPr="00404DE4">
        <w:rPr>
          <w:rFonts w:ascii="Times New Roman" w:hAnsi="Times New Roman" w:cs="Times New Roman"/>
          <w:sz w:val="26"/>
          <w:szCs w:val="26"/>
        </w:rPr>
        <w:t>GRATIFICAÇÕES PARA O EXERCÍCIO DA FUNÇÃO DE ASSESSORIA PEDAGÓGICA E EDUCACIONAL</w:t>
      </w:r>
    </w:p>
    <w:p w:rsidR="00404DE4" w:rsidRPr="00404DE4" w:rsidRDefault="00404DE4" w:rsidP="00404DE4">
      <w:pPr>
        <w:shd w:val="clear" w:color="auto" w:fill="FFFFFF"/>
        <w:rPr>
          <w:sz w:val="26"/>
          <w:szCs w:val="26"/>
        </w:rPr>
      </w:pPr>
    </w:p>
    <w:p w:rsidR="00404DE4" w:rsidRPr="00404DE4" w:rsidRDefault="00404DE4" w:rsidP="00404DE4">
      <w:pPr>
        <w:rPr>
          <w:vanish/>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12"/>
        <w:gridCol w:w="2353"/>
        <w:gridCol w:w="2484"/>
        <w:gridCol w:w="1763"/>
      </w:tblGrid>
      <w:tr w:rsidR="00404DE4" w:rsidRPr="00404DE4" w:rsidTr="004F0311">
        <w:trPr>
          <w:trHeight w:val="280"/>
        </w:trPr>
        <w:tc>
          <w:tcPr>
            <w:tcW w:w="1418" w:type="pct"/>
            <w:shd w:val="clear" w:color="auto" w:fill="D9D9D9"/>
            <w:vAlign w:val="center"/>
          </w:tcPr>
          <w:p w:rsidR="00404DE4" w:rsidRPr="00404DE4" w:rsidRDefault="00404DE4" w:rsidP="004F0311">
            <w:pPr>
              <w:jc w:val="center"/>
              <w:rPr>
                <w:sz w:val="26"/>
                <w:szCs w:val="26"/>
              </w:rPr>
            </w:pPr>
            <w:r w:rsidRPr="00404DE4">
              <w:rPr>
                <w:bCs/>
                <w:sz w:val="26"/>
                <w:szCs w:val="26"/>
              </w:rPr>
              <w:t>Jornada de trabalho na Função</w:t>
            </w:r>
          </w:p>
        </w:tc>
        <w:tc>
          <w:tcPr>
            <w:tcW w:w="1277" w:type="pct"/>
            <w:shd w:val="clear" w:color="auto" w:fill="D9D9D9"/>
            <w:vAlign w:val="center"/>
          </w:tcPr>
          <w:p w:rsidR="00404DE4" w:rsidRPr="00404DE4" w:rsidRDefault="00404DE4" w:rsidP="004F0311">
            <w:pPr>
              <w:jc w:val="center"/>
              <w:rPr>
                <w:sz w:val="26"/>
                <w:szCs w:val="26"/>
              </w:rPr>
            </w:pPr>
            <w:r w:rsidRPr="00404DE4">
              <w:rPr>
                <w:bCs/>
                <w:sz w:val="26"/>
                <w:szCs w:val="26"/>
              </w:rPr>
              <w:t>Número de cargos à disposição da Função</w:t>
            </w:r>
          </w:p>
        </w:tc>
        <w:tc>
          <w:tcPr>
            <w:tcW w:w="1348" w:type="pct"/>
            <w:shd w:val="clear" w:color="auto" w:fill="D9D9D9"/>
            <w:vAlign w:val="center"/>
          </w:tcPr>
          <w:p w:rsidR="00404DE4" w:rsidRPr="00404DE4" w:rsidRDefault="00404DE4" w:rsidP="004F0311">
            <w:pPr>
              <w:jc w:val="center"/>
              <w:rPr>
                <w:sz w:val="26"/>
                <w:szCs w:val="26"/>
              </w:rPr>
            </w:pPr>
            <w:r w:rsidRPr="00404DE4">
              <w:rPr>
                <w:sz w:val="26"/>
                <w:szCs w:val="26"/>
              </w:rPr>
              <w:t>Símbolo</w:t>
            </w:r>
          </w:p>
        </w:tc>
        <w:tc>
          <w:tcPr>
            <w:tcW w:w="957" w:type="pct"/>
            <w:shd w:val="clear" w:color="auto" w:fill="D9D9D9"/>
          </w:tcPr>
          <w:p w:rsidR="00404DE4" w:rsidRPr="00404DE4" w:rsidRDefault="00404DE4" w:rsidP="004F0311">
            <w:pPr>
              <w:jc w:val="center"/>
              <w:rPr>
                <w:bCs/>
                <w:sz w:val="26"/>
                <w:szCs w:val="26"/>
              </w:rPr>
            </w:pPr>
            <w:r w:rsidRPr="00404DE4">
              <w:rPr>
                <w:bCs/>
                <w:sz w:val="26"/>
                <w:szCs w:val="26"/>
              </w:rPr>
              <w:t>Valor da Gratificação</w:t>
            </w:r>
          </w:p>
          <w:p w:rsidR="00404DE4" w:rsidRPr="00404DE4" w:rsidRDefault="00404DE4" w:rsidP="004F0311">
            <w:pPr>
              <w:jc w:val="center"/>
              <w:rPr>
                <w:bCs/>
                <w:sz w:val="26"/>
                <w:szCs w:val="26"/>
              </w:rPr>
            </w:pPr>
            <w:r w:rsidRPr="00404DE4">
              <w:rPr>
                <w:bCs/>
                <w:sz w:val="26"/>
                <w:szCs w:val="26"/>
              </w:rPr>
              <w:t>R$</w:t>
            </w:r>
          </w:p>
        </w:tc>
      </w:tr>
      <w:tr w:rsidR="00404DE4" w:rsidRPr="00404DE4" w:rsidTr="004F0311">
        <w:trPr>
          <w:trHeight w:val="280"/>
        </w:trPr>
        <w:tc>
          <w:tcPr>
            <w:tcW w:w="1418" w:type="pct"/>
            <w:shd w:val="clear" w:color="auto" w:fill="FFFFFF"/>
            <w:vAlign w:val="center"/>
          </w:tcPr>
          <w:p w:rsidR="00404DE4" w:rsidRPr="00404DE4" w:rsidRDefault="00404DE4" w:rsidP="004F0311">
            <w:pPr>
              <w:pStyle w:val="Rodap"/>
              <w:shd w:val="clear" w:color="auto" w:fill="FFFFFF"/>
              <w:rPr>
                <w:sz w:val="26"/>
                <w:szCs w:val="26"/>
              </w:rPr>
            </w:pPr>
            <w:r w:rsidRPr="00404DE4">
              <w:rPr>
                <w:sz w:val="26"/>
                <w:szCs w:val="26"/>
              </w:rPr>
              <w:t>20 horas semanais</w:t>
            </w:r>
          </w:p>
        </w:tc>
        <w:tc>
          <w:tcPr>
            <w:tcW w:w="1277" w:type="pc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1</w:t>
            </w:r>
            <w:proofErr w:type="gramEnd"/>
            <w:r w:rsidRPr="00404DE4">
              <w:rPr>
                <w:sz w:val="26"/>
                <w:szCs w:val="26"/>
              </w:rPr>
              <w:t xml:space="preserve"> de 20 horas</w:t>
            </w:r>
          </w:p>
        </w:tc>
        <w:tc>
          <w:tcPr>
            <w:tcW w:w="1348" w:type="pct"/>
            <w:shd w:val="clear" w:color="auto" w:fill="FFFFFF"/>
            <w:vAlign w:val="center"/>
          </w:tcPr>
          <w:p w:rsidR="00404DE4" w:rsidRPr="00404DE4" w:rsidRDefault="00404DE4" w:rsidP="00404DE4">
            <w:pPr>
              <w:shd w:val="clear" w:color="auto" w:fill="FFFFFF"/>
              <w:ind w:right="72"/>
              <w:jc w:val="center"/>
              <w:rPr>
                <w:sz w:val="26"/>
                <w:szCs w:val="26"/>
              </w:rPr>
            </w:pPr>
            <w:r w:rsidRPr="00404DE4">
              <w:rPr>
                <w:sz w:val="26"/>
                <w:szCs w:val="26"/>
              </w:rPr>
              <w:t>FG</w:t>
            </w:r>
            <w:r>
              <w:rPr>
                <w:sz w:val="26"/>
                <w:szCs w:val="26"/>
              </w:rPr>
              <w:t>A</w:t>
            </w:r>
            <w:r w:rsidRPr="00404DE4">
              <w:rPr>
                <w:sz w:val="26"/>
                <w:szCs w:val="26"/>
              </w:rPr>
              <w:t xml:space="preserve"> </w:t>
            </w:r>
            <w:proofErr w:type="gramStart"/>
            <w:r w:rsidRPr="00404DE4">
              <w:rPr>
                <w:sz w:val="26"/>
                <w:szCs w:val="26"/>
              </w:rPr>
              <w:t>1</w:t>
            </w:r>
            <w:proofErr w:type="gramEnd"/>
            <w:r w:rsidRPr="00404DE4">
              <w:rPr>
                <w:sz w:val="26"/>
                <w:szCs w:val="26"/>
              </w:rPr>
              <w:t xml:space="preserve"> </w:t>
            </w:r>
          </w:p>
        </w:tc>
        <w:tc>
          <w:tcPr>
            <w:tcW w:w="957" w:type="pct"/>
            <w:shd w:val="clear" w:color="auto" w:fill="FFFFFF"/>
          </w:tcPr>
          <w:p w:rsidR="00404DE4" w:rsidRPr="00404DE4" w:rsidRDefault="00404DE4" w:rsidP="004F0311">
            <w:pPr>
              <w:shd w:val="clear" w:color="auto" w:fill="FFFFFF"/>
              <w:ind w:right="72"/>
              <w:jc w:val="right"/>
              <w:rPr>
                <w:sz w:val="26"/>
                <w:szCs w:val="26"/>
              </w:rPr>
            </w:pPr>
            <w:r w:rsidRPr="00404DE4">
              <w:rPr>
                <w:sz w:val="26"/>
                <w:szCs w:val="26"/>
              </w:rPr>
              <w:t>123,13</w:t>
            </w:r>
          </w:p>
        </w:tc>
      </w:tr>
      <w:tr w:rsidR="00404DE4" w:rsidRPr="00404DE4" w:rsidTr="004F0311">
        <w:trPr>
          <w:trHeight w:val="280"/>
        </w:trPr>
        <w:tc>
          <w:tcPr>
            <w:tcW w:w="1418" w:type="pct"/>
            <w:vMerge w:val="restart"/>
            <w:shd w:val="clear" w:color="auto" w:fill="FFFFFF"/>
            <w:vAlign w:val="center"/>
          </w:tcPr>
          <w:p w:rsidR="00404DE4" w:rsidRPr="00404DE4" w:rsidRDefault="00404DE4" w:rsidP="004F0311">
            <w:pPr>
              <w:pStyle w:val="Rodap"/>
              <w:shd w:val="clear" w:color="auto" w:fill="FFFFFF"/>
              <w:rPr>
                <w:sz w:val="26"/>
                <w:szCs w:val="26"/>
              </w:rPr>
            </w:pPr>
            <w:r w:rsidRPr="00404DE4">
              <w:rPr>
                <w:sz w:val="26"/>
                <w:szCs w:val="26"/>
              </w:rPr>
              <w:t>40 horas semanais</w:t>
            </w:r>
          </w:p>
        </w:tc>
        <w:tc>
          <w:tcPr>
            <w:tcW w:w="1277" w:type="pc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2</w:t>
            </w:r>
            <w:proofErr w:type="gramEnd"/>
            <w:r w:rsidRPr="00404DE4">
              <w:rPr>
                <w:sz w:val="26"/>
                <w:szCs w:val="26"/>
              </w:rPr>
              <w:t xml:space="preserve"> de 20 horas</w:t>
            </w:r>
          </w:p>
        </w:tc>
        <w:tc>
          <w:tcPr>
            <w:tcW w:w="1348" w:type="pct"/>
            <w:shd w:val="clear" w:color="auto" w:fill="FFFFFF"/>
            <w:vAlign w:val="center"/>
          </w:tcPr>
          <w:p w:rsidR="00404DE4" w:rsidRPr="00404DE4" w:rsidRDefault="00404DE4" w:rsidP="00404DE4">
            <w:pPr>
              <w:shd w:val="clear" w:color="auto" w:fill="FFFFFF"/>
              <w:ind w:right="72"/>
              <w:jc w:val="center"/>
              <w:rPr>
                <w:sz w:val="26"/>
                <w:szCs w:val="26"/>
              </w:rPr>
            </w:pPr>
            <w:r w:rsidRPr="00404DE4">
              <w:rPr>
                <w:sz w:val="26"/>
                <w:szCs w:val="26"/>
              </w:rPr>
              <w:t>FG</w:t>
            </w:r>
            <w:r>
              <w:rPr>
                <w:sz w:val="26"/>
                <w:szCs w:val="26"/>
              </w:rPr>
              <w:t>A</w:t>
            </w:r>
            <w:r w:rsidRPr="00404DE4">
              <w:rPr>
                <w:sz w:val="26"/>
                <w:szCs w:val="26"/>
              </w:rPr>
              <w:t xml:space="preserve"> </w:t>
            </w:r>
            <w:proofErr w:type="gramStart"/>
            <w:r w:rsidRPr="00404DE4">
              <w:rPr>
                <w:sz w:val="26"/>
                <w:szCs w:val="26"/>
              </w:rPr>
              <w:t>2</w:t>
            </w:r>
            <w:proofErr w:type="gramEnd"/>
            <w:r w:rsidRPr="00404DE4">
              <w:rPr>
                <w:sz w:val="26"/>
                <w:szCs w:val="26"/>
              </w:rPr>
              <w:t xml:space="preserve"> </w:t>
            </w:r>
          </w:p>
        </w:tc>
        <w:tc>
          <w:tcPr>
            <w:tcW w:w="957" w:type="pct"/>
            <w:shd w:val="clear" w:color="auto" w:fill="FFFFFF"/>
          </w:tcPr>
          <w:p w:rsidR="00404DE4" w:rsidRPr="00404DE4" w:rsidRDefault="00404DE4" w:rsidP="004F0311">
            <w:pPr>
              <w:shd w:val="clear" w:color="auto" w:fill="FFFFFF"/>
              <w:ind w:right="72"/>
              <w:jc w:val="right"/>
              <w:rPr>
                <w:sz w:val="26"/>
                <w:szCs w:val="26"/>
              </w:rPr>
            </w:pPr>
            <w:r w:rsidRPr="00404DE4">
              <w:rPr>
                <w:sz w:val="26"/>
                <w:szCs w:val="26"/>
              </w:rPr>
              <w:t>246,26</w:t>
            </w:r>
          </w:p>
        </w:tc>
      </w:tr>
      <w:tr w:rsidR="00404DE4" w:rsidRPr="00404DE4" w:rsidTr="004F0311">
        <w:trPr>
          <w:trHeight w:val="280"/>
        </w:trPr>
        <w:tc>
          <w:tcPr>
            <w:tcW w:w="1418" w:type="pct"/>
            <w:vMerge/>
            <w:shd w:val="clear" w:color="auto" w:fill="FFFFFF"/>
            <w:vAlign w:val="center"/>
          </w:tcPr>
          <w:p w:rsidR="00404DE4" w:rsidRPr="00404DE4" w:rsidRDefault="00404DE4" w:rsidP="004F0311">
            <w:pPr>
              <w:pStyle w:val="Rodap"/>
              <w:shd w:val="clear" w:color="auto" w:fill="FFFFFF"/>
              <w:rPr>
                <w:sz w:val="26"/>
                <w:szCs w:val="26"/>
              </w:rPr>
            </w:pPr>
          </w:p>
        </w:tc>
        <w:tc>
          <w:tcPr>
            <w:tcW w:w="1277" w:type="pct"/>
            <w:shd w:val="clear" w:color="auto" w:fill="FFFFFF"/>
            <w:vAlign w:val="center"/>
          </w:tcPr>
          <w:p w:rsidR="00404DE4" w:rsidRPr="00404DE4" w:rsidRDefault="00404DE4" w:rsidP="004F0311">
            <w:pPr>
              <w:shd w:val="clear" w:color="auto" w:fill="FFFFFF"/>
              <w:jc w:val="center"/>
              <w:rPr>
                <w:sz w:val="26"/>
                <w:szCs w:val="26"/>
              </w:rPr>
            </w:pPr>
            <w:proofErr w:type="gramStart"/>
            <w:r w:rsidRPr="00404DE4">
              <w:rPr>
                <w:sz w:val="26"/>
                <w:szCs w:val="26"/>
              </w:rPr>
              <w:t>1</w:t>
            </w:r>
            <w:proofErr w:type="gramEnd"/>
            <w:r w:rsidRPr="00404DE4">
              <w:rPr>
                <w:sz w:val="26"/>
                <w:szCs w:val="26"/>
              </w:rPr>
              <w:t xml:space="preserve"> de 20 horas</w:t>
            </w:r>
          </w:p>
        </w:tc>
        <w:tc>
          <w:tcPr>
            <w:tcW w:w="1348" w:type="pct"/>
            <w:shd w:val="clear" w:color="auto" w:fill="FFFFFF"/>
            <w:vAlign w:val="center"/>
          </w:tcPr>
          <w:p w:rsidR="00404DE4" w:rsidRPr="00404DE4" w:rsidRDefault="00404DE4" w:rsidP="00404DE4">
            <w:pPr>
              <w:shd w:val="clear" w:color="auto" w:fill="FFFFFF"/>
              <w:ind w:right="72"/>
              <w:jc w:val="center"/>
              <w:rPr>
                <w:sz w:val="26"/>
                <w:szCs w:val="26"/>
              </w:rPr>
            </w:pPr>
            <w:r w:rsidRPr="00404DE4">
              <w:rPr>
                <w:sz w:val="26"/>
                <w:szCs w:val="26"/>
              </w:rPr>
              <w:t>FG</w:t>
            </w:r>
            <w:r>
              <w:rPr>
                <w:sz w:val="26"/>
                <w:szCs w:val="26"/>
              </w:rPr>
              <w:t>A</w:t>
            </w:r>
            <w:r w:rsidRPr="00404DE4">
              <w:rPr>
                <w:sz w:val="26"/>
                <w:szCs w:val="26"/>
              </w:rPr>
              <w:t xml:space="preserve"> </w:t>
            </w:r>
            <w:proofErr w:type="gramStart"/>
            <w:r w:rsidRPr="00404DE4">
              <w:rPr>
                <w:sz w:val="26"/>
                <w:szCs w:val="26"/>
              </w:rPr>
              <w:t>3</w:t>
            </w:r>
            <w:proofErr w:type="gramEnd"/>
            <w:r w:rsidRPr="00404DE4">
              <w:rPr>
                <w:sz w:val="26"/>
                <w:szCs w:val="26"/>
              </w:rPr>
              <w:t xml:space="preserve"> </w:t>
            </w:r>
          </w:p>
        </w:tc>
        <w:tc>
          <w:tcPr>
            <w:tcW w:w="957" w:type="pct"/>
            <w:shd w:val="clear" w:color="auto" w:fill="FFFFFF"/>
          </w:tcPr>
          <w:p w:rsidR="00404DE4" w:rsidRPr="00404DE4" w:rsidRDefault="00404DE4" w:rsidP="004F0311">
            <w:pPr>
              <w:shd w:val="clear" w:color="auto" w:fill="FFFFFF"/>
              <w:ind w:right="72"/>
              <w:jc w:val="right"/>
              <w:rPr>
                <w:sz w:val="26"/>
                <w:szCs w:val="26"/>
              </w:rPr>
            </w:pPr>
            <w:r w:rsidRPr="00404DE4">
              <w:rPr>
                <w:sz w:val="26"/>
                <w:szCs w:val="26"/>
              </w:rPr>
              <w:t>1.723,83</w:t>
            </w:r>
          </w:p>
        </w:tc>
      </w:tr>
    </w:tbl>
    <w:p w:rsidR="00404DE4" w:rsidRPr="00404DE4" w:rsidRDefault="00404DE4" w:rsidP="00404DE4">
      <w:pPr>
        <w:spacing w:after="40"/>
        <w:jc w:val="both"/>
        <w:rPr>
          <w:bCs/>
          <w:sz w:val="26"/>
          <w:szCs w:val="26"/>
        </w:rPr>
      </w:pPr>
    </w:p>
    <w:p w:rsidR="00BC4F34" w:rsidRPr="00BC4F34" w:rsidRDefault="00BC4F34" w:rsidP="00BC4F34">
      <w:pPr>
        <w:jc w:val="center"/>
        <w:rPr>
          <w:sz w:val="26"/>
          <w:szCs w:val="26"/>
        </w:rPr>
      </w:pPr>
      <w:r w:rsidRPr="00BC4F34">
        <w:rPr>
          <w:sz w:val="26"/>
          <w:szCs w:val="26"/>
        </w:rPr>
        <w:t>PAÇO MUNICIPAL “29 de Abril”</w:t>
      </w:r>
    </w:p>
    <w:p w:rsidR="00BC4F34" w:rsidRDefault="00BC4F34" w:rsidP="00BC4F34">
      <w:pPr>
        <w:spacing w:after="40"/>
        <w:jc w:val="both"/>
        <w:rPr>
          <w:bCs/>
          <w:sz w:val="26"/>
          <w:szCs w:val="26"/>
        </w:rPr>
      </w:pPr>
      <w:r>
        <w:rPr>
          <w:sz w:val="26"/>
          <w:szCs w:val="26"/>
        </w:rPr>
        <w:t xml:space="preserve">                             </w:t>
      </w:r>
      <w:r w:rsidRPr="00BC4F34">
        <w:rPr>
          <w:sz w:val="26"/>
          <w:szCs w:val="26"/>
        </w:rPr>
        <w:t xml:space="preserve">Quarto Centenário – Paraná, </w:t>
      </w:r>
      <w:r>
        <w:rPr>
          <w:sz w:val="26"/>
          <w:szCs w:val="26"/>
        </w:rPr>
        <w:t xml:space="preserve">23 </w:t>
      </w:r>
      <w:r w:rsidRPr="00BC4F34">
        <w:rPr>
          <w:sz w:val="26"/>
          <w:szCs w:val="26"/>
        </w:rPr>
        <w:t xml:space="preserve">de </w:t>
      </w:r>
      <w:r>
        <w:rPr>
          <w:sz w:val="26"/>
          <w:szCs w:val="26"/>
        </w:rPr>
        <w:t xml:space="preserve">Fevereiro </w:t>
      </w:r>
      <w:r w:rsidRPr="00BC4F34">
        <w:rPr>
          <w:sz w:val="26"/>
          <w:szCs w:val="26"/>
        </w:rPr>
        <w:t>de 2018</w:t>
      </w:r>
    </w:p>
    <w:p w:rsidR="00BC4F34" w:rsidRPr="00404DE4" w:rsidRDefault="00BC4F34" w:rsidP="00404DE4">
      <w:pPr>
        <w:spacing w:after="40"/>
        <w:jc w:val="both"/>
        <w:rPr>
          <w:bCs/>
          <w:sz w:val="26"/>
          <w:szCs w:val="26"/>
        </w:rPr>
      </w:pPr>
    </w:p>
    <w:p w:rsidR="00404DE4" w:rsidRPr="00404DE4" w:rsidRDefault="00404DE4" w:rsidP="00404DE4">
      <w:pPr>
        <w:spacing w:after="40"/>
        <w:jc w:val="both"/>
        <w:rPr>
          <w:bCs/>
          <w:sz w:val="26"/>
          <w:szCs w:val="26"/>
        </w:rPr>
      </w:pPr>
    </w:p>
    <w:p w:rsidR="00404DE4" w:rsidRPr="00404DE4" w:rsidRDefault="00404DE4" w:rsidP="00404DE4">
      <w:pPr>
        <w:spacing w:after="40"/>
        <w:ind w:firstLine="3261"/>
        <w:jc w:val="both"/>
        <w:rPr>
          <w:bCs/>
          <w:sz w:val="26"/>
          <w:szCs w:val="26"/>
        </w:rPr>
      </w:pPr>
      <w:r w:rsidRPr="00404DE4">
        <w:rPr>
          <w:bCs/>
          <w:sz w:val="26"/>
          <w:szCs w:val="26"/>
        </w:rPr>
        <w:t>Reinaldo Krachinski</w:t>
      </w:r>
    </w:p>
    <w:p w:rsidR="00404DE4" w:rsidRPr="00404DE4" w:rsidRDefault="00404DE4" w:rsidP="00404DE4">
      <w:pPr>
        <w:spacing w:after="40"/>
        <w:ind w:firstLine="3261"/>
        <w:jc w:val="both"/>
        <w:rPr>
          <w:bCs/>
          <w:sz w:val="26"/>
          <w:szCs w:val="26"/>
        </w:rPr>
      </w:pPr>
      <w:r w:rsidRPr="00404DE4">
        <w:rPr>
          <w:bCs/>
          <w:sz w:val="26"/>
          <w:szCs w:val="26"/>
        </w:rPr>
        <w:t>Prefeito Municipal</w:t>
      </w:r>
    </w:p>
    <w:p w:rsidR="00404DE4" w:rsidRPr="00404DE4" w:rsidRDefault="00404DE4" w:rsidP="00404DE4">
      <w:pPr>
        <w:spacing w:after="40"/>
        <w:ind w:firstLine="3261"/>
        <w:jc w:val="both"/>
        <w:rPr>
          <w:bCs/>
          <w:sz w:val="26"/>
          <w:szCs w:val="26"/>
        </w:rPr>
      </w:pPr>
    </w:p>
    <w:p w:rsidR="00404DE4" w:rsidRPr="00404DE4" w:rsidRDefault="00404DE4" w:rsidP="00404DE4">
      <w:pPr>
        <w:spacing w:after="40"/>
        <w:jc w:val="both"/>
        <w:rPr>
          <w:bCs/>
          <w:sz w:val="26"/>
          <w:szCs w:val="26"/>
        </w:rPr>
      </w:pPr>
    </w:p>
    <w:p w:rsidR="009E10C7" w:rsidRPr="00404DE4" w:rsidRDefault="009E10C7" w:rsidP="00404DE4">
      <w:pPr>
        <w:autoSpaceDE w:val="0"/>
        <w:autoSpaceDN w:val="0"/>
        <w:adjustRightInd w:val="0"/>
        <w:jc w:val="both"/>
        <w:rPr>
          <w:sz w:val="26"/>
          <w:szCs w:val="26"/>
          <w:shd w:val="clear" w:color="auto" w:fill="FFFFFF"/>
        </w:rPr>
      </w:pPr>
    </w:p>
    <w:sectPr w:rsidR="009E10C7" w:rsidRPr="00404DE4" w:rsidSect="00BC4F34">
      <w:headerReference w:type="even" r:id="rId7"/>
      <w:headerReference w:type="default" r:id="rId8"/>
      <w:footerReference w:type="default" r:id="rId9"/>
      <w:headerReference w:type="first" r:id="rId10"/>
      <w:footerReference w:type="first" r:id="rId11"/>
      <w:pgSz w:w="11907" w:h="16840" w:code="9"/>
      <w:pgMar w:top="426" w:right="1134" w:bottom="567" w:left="1701" w:header="284" w:footer="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5221" w:rsidRDefault="00BF5221" w:rsidP="00A73C7D">
      <w:r>
        <w:separator/>
      </w:r>
    </w:p>
  </w:endnote>
  <w:endnote w:type="continuationSeparator" w:id="1">
    <w:p w:rsidR="00BF5221" w:rsidRDefault="00BF5221" w:rsidP="00A73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845" w:rsidRPr="00942845" w:rsidRDefault="00942845" w:rsidP="00942845">
    <w:pPr>
      <w:pStyle w:val="Rodap"/>
      <w:tabs>
        <w:tab w:val="center" w:pos="-540"/>
        <w:tab w:val="right" w:pos="9720"/>
        <w:tab w:val="right" w:pos="10800"/>
      </w:tabs>
      <w:ind w:left="-993" w:right="-108" w:hanging="708"/>
      <w:jc w:val="center"/>
      <w:rPr>
        <w:rFonts w:ascii="Century Gothic" w:hAnsi="Century Gothic" w:cs="Courier New"/>
        <w:b/>
        <w:spacing w:val="20"/>
        <w:sz w:val="16"/>
        <w:szCs w:val="16"/>
      </w:rPr>
    </w:pPr>
    <w:r w:rsidRPr="00942845">
      <w:rPr>
        <w:rFonts w:ascii="Century Gothic" w:hAnsi="Century Gothic" w:cs="Courier New"/>
        <w:b/>
        <w:spacing w:val="20"/>
        <w:sz w:val="16"/>
        <w:szCs w:val="16"/>
      </w:rPr>
      <w:t xml:space="preserve">Avenida Dr. </w:t>
    </w:r>
    <w:r w:rsidR="0071122D">
      <w:rPr>
        <w:rFonts w:ascii="Century Gothic" w:hAnsi="Century Gothic" w:cs="Courier New"/>
        <w:b/>
        <w:spacing w:val="20"/>
        <w:sz w:val="16"/>
        <w:szCs w:val="16"/>
      </w:rPr>
      <w:t>Hemerson</w:t>
    </w:r>
    <w:r w:rsidRPr="00942845">
      <w:rPr>
        <w:rFonts w:ascii="Century Gothic" w:hAnsi="Century Gothic" w:cs="Courier New"/>
        <w:b/>
        <w:spacing w:val="20"/>
        <w:sz w:val="16"/>
        <w:szCs w:val="16"/>
      </w:rPr>
      <w:t xml:space="preserve"> Siqueira e Silva, 594, Centro – CEP: 87.365-000 – Tel. (44) 3546-1109</w:t>
    </w:r>
  </w:p>
  <w:p w:rsidR="00942845" w:rsidRPr="009F1970" w:rsidRDefault="00942845" w:rsidP="00942845">
    <w:pPr>
      <w:pStyle w:val="Rodap"/>
      <w:tabs>
        <w:tab w:val="center" w:pos="-540"/>
        <w:tab w:val="right" w:pos="9720"/>
        <w:tab w:val="right" w:pos="10800"/>
      </w:tabs>
      <w:ind w:left="-284" w:right="-108"/>
      <w:jc w:val="center"/>
      <w:rPr>
        <w:sz w:val="20"/>
      </w:rPr>
    </w:pPr>
    <w:r w:rsidRPr="009F1970">
      <w:rPr>
        <w:rFonts w:ascii="Century Gothic" w:hAnsi="Century Gothic"/>
        <w:sz w:val="20"/>
      </w:rPr>
      <w:t>www.quartocentenario.pr.gov.br                                     pm@quartocentenario.pr.gov.br</w:t>
    </w:r>
  </w:p>
  <w:p w:rsidR="005A64DD" w:rsidRDefault="00371035" w:rsidP="005A64DD">
    <w:pPr>
      <w:pStyle w:val="Rodap"/>
      <w:tabs>
        <w:tab w:val="left" w:pos="1635"/>
        <w:tab w:val="center" w:pos="4536"/>
      </w:tabs>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C7D" w:rsidRPr="00942845" w:rsidRDefault="00A73C7D" w:rsidP="00A73C7D">
    <w:pPr>
      <w:pStyle w:val="Rodap"/>
      <w:tabs>
        <w:tab w:val="center" w:pos="-540"/>
        <w:tab w:val="right" w:pos="9720"/>
        <w:tab w:val="right" w:pos="10800"/>
      </w:tabs>
      <w:ind w:left="-993" w:right="-108" w:hanging="708"/>
      <w:jc w:val="center"/>
      <w:rPr>
        <w:rFonts w:ascii="Century Gothic" w:hAnsi="Century Gothic" w:cs="Courier New"/>
        <w:b/>
        <w:spacing w:val="20"/>
        <w:sz w:val="16"/>
        <w:szCs w:val="16"/>
      </w:rPr>
    </w:pPr>
    <w:r w:rsidRPr="00942845">
      <w:rPr>
        <w:rFonts w:ascii="Century Gothic" w:hAnsi="Century Gothic" w:cs="Courier New"/>
        <w:b/>
        <w:spacing w:val="20"/>
        <w:sz w:val="16"/>
        <w:szCs w:val="16"/>
      </w:rPr>
      <w:t xml:space="preserve">Avenida </w:t>
    </w:r>
    <w:r w:rsidR="00942845" w:rsidRPr="00942845">
      <w:rPr>
        <w:rFonts w:ascii="Century Gothic" w:hAnsi="Century Gothic" w:cs="Courier New"/>
        <w:b/>
        <w:spacing w:val="20"/>
        <w:sz w:val="16"/>
        <w:szCs w:val="16"/>
      </w:rPr>
      <w:t xml:space="preserve">Dr. </w:t>
    </w:r>
    <w:r w:rsidR="0071122D">
      <w:rPr>
        <w:rFonts w:ascii="Century Gothic" w:hAnsi="Century Gothic" w:cs="Courier New"/>
        <w:b/>
        <w:spacing w:val="20"/>
        <w:sz w:val="16"/>
        <w:szCs w:val="16"/>
      </w:rPr>
      <w:t>Hemerson</w:t>
    </w:r>
    <w:r w:rsidR="00942845" w:rsidRPr="00942845">
      <w:rPr>
        <w:rFonts w:ascii="Century Gothic" w:hAnsi="Century Gothic" w:cs="Courier New"/>
        <w:b/>
        <w:spacing w:val="20"/>
        <w:sz w:val="16"/>
        <w:szCs w:val="16"/>
      </w:rPr>
      <w:t xml:space="preserve"> Siqueira e Silva</w:t>
    </w:r>
    <w:r w:rsidRPr="00942845">
      <w:rPr>
        <w:rFonts w:ascii="Century Gothic" w:hAnsi="Century Gothic" w:cs="Courier New"/>
        <w:b/>
        <w:spacing w:val="20"/>
        <w:sz w:val="16"/>
        <w:szCs w:val="16"/>
      </w:rPr>
      <w:t>, 594, Centro – CEP: 87.365-000 – Tel. (44) 3546-1109</w:t>
    </w:r>
  </w:p>
  <w:p w:rsidR="00A73C7D" w:rsidRPr="009F1970" w:rsidRDefault="00A73C7D" w:rsidP="00A73C7D">
    <w:pPr>
      <w:pStyle w:val="Rodap"/>
      <w:tabs>
        <w:tab w:val="center" w:pos="-540"/>
        <w:tab w:val="right" w:pos="9720"/>
        <w:tab w:val="right" w:pos="10800"/>
      </w:tabs>
      <w:ind w:left="-284" w:right="-108"/>
      <w:jc w:val="center"/>
      <w:rPr>
        <w:sz w:val="20"/>
      </w:rPr>
    </w:pPr>
    <w:r w:rsidRPr="009F1970">
      <w:rPr>
        <w:rFonts w:ascii="Century Gothic" w:hAnsi="Century Gothic"/>
        <w:sz w:val="20"/>
      </w:rPr>
      <w:t>www.quartocentenario.pr.gov.br                                     pm@quartocentenario.pr.gov.br</w:t>
    </w:r>
  </w:p>
  <w:p w:rsidR="00A73C7D" w:rsidRPr="009F1970" w:rsidRDefault="00A73C7D" w:rsidP="00A73C7D">
    <w:pPr>
      <w:pStyle w:val="Rodap"/>
      <w:rPr>
        <w:sz w:val="20"/>
      </w:rPr>
    </w:pPr>
  </w:p>
  <w:p w:rsidR="00A73C7D" w:rsidRPr="003B4545" w:rsidRDefault="00A73C7D" w:rsidP="00A73C7D">
    <w:pPr>
      <w:pStyle w:val="Rodap"/>
    </w:pPr>
  </w:p>
  <w:p w:rsidR="005A64DD" w:rsidRPr="00A73C7D" w:rsidRDefault="00371035" w:rsidP="00A73C7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5221" w:rsidRDefault="00BF5221" w:rsidP="00A73C7D">
      <w:r>
        <w:separator/>
      </w:r>
    </w:p>
  </w:footnote>
  <w:footnote w:type="continuationSeparator" w:id="1">
    <w:p w:rsidR="00BF5221" w:rsidRDefault="00BF5221" w:rsidP="00A73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7C9" w:rsidRDefault="00AE734F">
    <w:pPr>
      <w:pStyle w:val="Cabealho"/>
      <w:framePr w:wrap="around" w:vAnchor="text" w:hAnchor="margin" w:xAlign="right" w:y="1"/>
      <w:rPr>
        <w:rStyle w:val="Nmerodepgina"/>
      </w:rPr>
    </w:pPr>
    <w:r>
      <w:rPr>
        <w:rStyle w:val="Nmerodepgina"/>
      </w:rPr>
      <w:fldChar w:fldCharType="begin"/>
    </w:r>
    <w:r w:rsidR="003C62B4">
      <w:rPr>
        <w:rStyle w:val="Nmerodepgina"/>
      </w:rPr>
      <w:instrText xml:space="preserve">PAGE  </w:instrText>
    </w:r>
    <w:r>
      <w:rPr>
        <w:rStyle w:val="Nmerodepgina"/>
      </w:rPr>
      <w:fldChar w:fldCharType="separate"/>
    </w:r>
    <w:r w:rsidR="003C62B4">
      <w:rPr>
        <w:rStyle w:val="Nmerodepgina"/>
        <w:noProof/>
      </w:rPr>
      <w:t>2</w:t>
    </w:r>
    <w:r>
      <w:rPr>
        <w:rStyle w:val="Nmerodepgina"/>
      </w:rPr>
      <w:fldChar w:fldCharType="end"/>
    </w:r>
  </w:p>
  <w:p w:rsidR="00A367C9" w:rsidRDefault="0037103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970"/>
    </w:tblGrid>
    <w:tr w:rsidR="005154A2" w:rsidTr="005154A2">
      <w:tc>
        <w:tcPr>
          <w:tcW w:w="1242" w:type="dxa"/>
        </w:tcPr>
        <w:p w:rsidR="005154A2" w:rsidRPr="005154A2" w:rsidRDefault="005154A2" w:rsidP="00DF4C5D">
          <w:pPr>
            <w:pStyle w:val="Cabealho"/>
            <w:rPr>
              <w:sz w:val="2"/>
              <w:szCs w:val="2"/>
            </w:rPr>
          </w:pPr>
        </w:p>
      </w:tc>
      <w:tc>
        <w:tcPr>
          <w:tcW w:w="7970" w:type="dxa"/>
        </w:tcPr>
        <w:p w:rsidR="00BC4F34" w:rsidRDefault="00BC4F34" w:rsidP="00DF4C5D">
          <w:pPr>
            <w:ind w:left="-180" w:right="-288"/>
            <w:jc w:val="center"/>
            <w:rPr>
              <w:rFonts w:ascii="Century Gothic" w:hAnsi="Century Gothic"/>
              <w:b/>
              <w:bCs/>
              <w:spacing w:val="32"/>
              <w:sz w:val="36"/>
              <w:szCs w:val="36"/>
            </w:rPr>
          </w:pPr>
        </w:p>
        <w:p w:rsidR="00BC4F34" w:rsidRDefault="00BC4F34" w:rsidP="00DF4C5D">
          <w:pPr>
            <w:ind w:left="-180" w:right="-288"/>
            <w:jc w:val="center"/>
            <w:rPr>
              <w:rFonts w:ascii="Century Gothic" w:hAnsi="Century Gothic"/>
              <w:b/>
              <w:bCs/>
              <w:spacing w:val="32"/>
              <w:sz w:val="36"/>
              <w:szCs w:val="36"/>
            </w:rPr>
          </w:pPr>
        </w:p>
        <w:p w:rsidR="00BC4F34" w:rsidRDefault="00BC4F34" w:rsidP="00DF4C5D">
          <w:pPr>
            <w:ind w:left="-180" w:right="-288"/>
            <w:jc w:val="center"/>
            <w:rPr>
              <w:rFonts w:ascii="Century Gothic" w:hAnsi="Century Gothic"/>
              <w:b/>
              <w:bCs/>
              <w:spacing w:val="32"/>
              <w:sz w:val="36"/>
              <w:szCs w:val="36"/>
            </w:rPr>
          </w:pPr>
        </w:p>
        <w:p w:rsidR="005154A2" w:rsidRPr="005F1A3A" w:rsidRDefault="00BC4F34" w:rsidP="00DF4C5D">
          <w:pPr>
            <w:ind w:left="-180" w:right="-288"/>
            <w:jc w:val="center"/>
            <w:rPr>
              <w:rFonts w:ascii="Century Gothic" w:hAnsi="Century Gothic"/>
              <w:b/>
              <w:bCs/>
              <w:spacing w:val="32"/>
              <w:sz w:val="36"/>
              <w:szCs w:val="36"/>
            </w:rPr>
          </w:pPr>
          <w:r>
            <w:rPr>
              <w:rFonts w:ascii="Century Gothic" w:hAnsi="Century Gothic"/>
              <w:b/>
              <w:bCs/>
              <w:noProof/>
              <w:spacing w:val="32"/>
              <w:sz w:val="36"/>
              <w:szCs w:val="36"/>
            </w:rPr>
            <w:drawing>
              <wp:anchor distT="0" distB="0" distL="114300" distR="114300" simplePos="0" relativeHeight="251665408" behindDoc="1" locked="0" layoutInCell="1" allowOverlap="1">
                <wp:simplePos x="0" y="0"/>
                <wp:positionH relativeFrom="column">
                  <wp:posOffset>1826895</wp:posOffset>
                </wp:positionH>
                <wp:positionV relativeFrom="paragraph">
                  <wp:posOffset>-643890</wp:posOffset>
                </wp:positionV>
                <wp:extent cx="567055" cy="581025"/>
                <wp:effectExtent l="19050" t="0" r="4445" b="0"/>
                <wp:wrapTight wrapText="bothSides">
                  <wp:wrapPolygon edited="0">
                    <wp:start x="-726" y="0"/>
                    <wp:lineTo x="-726" y="21246"/>
                    <wp:lineTo x="21769" y="21246"/>
                    <wp:lineTo x="21769" y="0"/>
                    <wp:lineTo x="-726" y="0"/>
                  </wp:wrapPolygon>
                </wp:wrapTight>
                <wp:docPr id="3"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7055" cy="581025"/>
                        </a:xfrm>
                        <a:prstGeom prst="rect">
                          <a:avLst/>
                        </a:prstGeom>
                        <a:noFill/>
                      </pic:spPr>
                    </pic:pic>
                  </a:graphicData>
                </a:graphic>
              </wp:anchor>
            </w:drawing>
          </w:r>
          <w:r w:rsidR="005154A2" w:rsidRPr="005F1A3A">
            <w:rPr>
              <w:rFonts w:ascii="Century Gothic" w:hAnsi="Century Gothic"/>
              <w:b/>
              <w:bCs/>
              <w:spacing w:val="32"/>
              <w:sz w:val="36"/>
              <w:szCs w:val="36"/>
            </w:rPr>
            <w:t>MUNICÍPIO DE QUARTO CENTENÁRIO</w:t>
          </w:r>
        </w:p>
        <w:p w:rsidR="005154A2" w:rsidRPr="00942845" w:rsidRDefault="005154A2" w:rsidP="00DF4C5D">
          <w:pPr>
            <w:pStyle w:val="Cabealho"/>
            <w:jc w:val="center"/>
            <w:rPr>
              <w:sz w:val="26"/>
              <w:szCs w:val="26"/>
            </w:rPr>
          </w:pPr>
          <w:r w:rsidRPr="00942845">
            <w:rPr>
              <w:rFonts w:ascii="Century Gothic" w:hAnsi="Century Gothic"/>
              <w:b/>
              <w:bCs/>
              <w:sz w:val="26"/>
              <w:szCs w:val="26"/>
            </w:rPr>
            <w:t>ESTADO DO PARANÁ – CNPJ 01.619.104/0001-41</w:t>
          </w:r>
        </w:p>
        <w:p w:rsidR="005154A2" w:rsidRDefault="005154A2" w:rsidP="00DF4C5D">
          <w:pPr>
            <w:pStyle w:val="Cabealho"/>
          </w:pPr>
        </w:p>
      </w:tc>
    </w:tr>
  </w:tbl>
  <w:p w:rsidR="005154A2" w:rsidRDefault="005154A2">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970"/>
    </w:tblGrid>
    <w:tr w:rsidR="005154A2" w:rsidTr="005154A2">
      <w:tc>
        <w:tcPr>
          <w:tcW w:w="1242" w:type="dxa"/>
        </w:tcPr>
        <w:p w:rsidR="005154A2" w:rsidRPr="005154A2" w:rsidRDefault="005154A2" w:rsidP="00DF4C5D">
          <w:pPr>
            <w:pStyle w:val="Cabealho"/>
            <w:rPr>
              <w:sz w:val="2"/>
              <w:szCs w:val="2"/>
            </w:rPr>
          </w:pPr>
        </w:p>
      </w:tc>
      <w:tc>
        <w:tcPr>
          <w:tcW w:w="7970" w:type="dxa"/>
        </w:tcPr>
        <w:p w:rsidR="005154A2" w:rsidRPr="005154A2" w:rsidRDefault="005154A2" w:rsidP="00DF4C5D">
          <w:pPr>
            <w:ind w:left="-180" w:right="-288"/>
            <w:jc w:val="center"/>
            <w:rPr>
              <w:rFonts w:ascii="Century Gothic" w:hAnsi="Century Gothic"/>
              <w:b/>
              <w:bCs/>
              <w:spacing w:val="32"/>
              <w:sz w:val="4"/>
              <w:szCs w:val="4"/>
            </w:rPr>
          </w:pPr>
        </w:p>
        <w:p w:rsidR="00BC4F34" w:rsidRDefault="00BC4F34" w:rsidP="00DF4C5D">
          <w:pPr>
            <w:ind w:left="-180" w:right="-288"/>
            <w:jc w:val="center"/>
            <w:rPr>
              <w:rFonts w:ascii="Century Gothic" w:hAnsi="Century Gothic"/>
              <w:b/>
              <w:bCs/>
              <w:spacing w:val="32"/>
              <w:sz w:val="36"/>
              <w:szCs w:val="36"/>
            </w:rPr>
          </w:pPr>
        </w:p>
        <w:p w:rsidR="00BC4F34" w:rsidRDefault="00BC4F34" w:rsidP="00DF4C5D">
          <w:pPr>
            <w:ind w:left="-180" w:right="-288"/>
            <w:jc w:val="center"/>
            <w:rPr>
              <w:rFonts w:ascii="Century Gothic" w:hAnsi="Century Gothic"/>
              <w:b/>
              <w:bCs/>
              <w:spacing w:val="32"/>
              <w:sz w:val="36"/>
              <w:szCs w:val="36"/>
            </w:rPr>
          </w:pPr>
        </w:p>
        <w:p w:rsidR="005154A2" w:rsidRPr="005F1A3A" w:rsidRDefault="00BC4F34" w:rsidP="00DF4C5D">
          <w:pPr>
            <w:ind w:left="-180" w:right="-288"/>
            <w:jc w:val="center"/>
            <w:rPr>
              <w:rFonts w:ascii="Century Gothic" w:hAnsi="Century Gothic"/>
              <w:b/>
              <w:bCs/>
              <w:spacing w:val="32"/>
              <w:sz w:val="36"/>
              <w:szCs w:val="36"/>
            </w:rPr>
          </w:pPr>
          <w:r>
            <w:rPr>
              <w:rFonts w:ascii="Century Gothic" w:hAnsi="Century Gothic"/>
              <w:b/>
              <w:bCs/>
              <w:noProof/>
              <w:spacing w:val="32"/>
              <w:sz w:val="36"/>
              <w:szCs w:val="36"/>
            </w:rPr>
            <w:drawing>
              <wp:anchor distT="0" distB="0" distL="114300" distR="114300" simplePos="0" relativeHeight="251663360" behindDoc="1" locked="0" layoutInCell="1" allowOverlap="1">
                <wp:simplePos x="0" y="0"/>
                <wp:positionH relativeFrom="column">
                  <wp:posOffset>1874520</wp:posOffset>
                </wp:positionH>
                <wp:positionV relativeFrom="paragraph">
                  <wp:posOffset>-594995</wp:posOffset>
                </wp:positionV>
                <wp:extent cx="567055" cy="552450"/>
                <wp:effectExtent l="19050" t="0" r="4445" b="0"/>
                <wp:wrapTight wrapText="bothSides">
                  <wp:wrapPolygon edited="0">
                    <wp:start x="-726" y="0"/>
                    <wp:lineTo x="-726" y="20855"/>
                    <wp:lineTo x="21769" y="20855"/>
                    <wp:lineTo x="21769" y="0"/>
                    <wp:lineTo x="-726" y="0"/>
                  </wp:wrapPolygon>
                </wp:wrapTight>
                <wp:docPr id="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srcRect/>
                        <a:stretch>
                          <a:fillRect/>
                        </a:stretch>
                      </pic:blipFill>
                      <pic:spPr bwMode="auto">
                        <a:xfrm>
                          <a:off x="0" y="0"/>
                          <a:ext cx="567055" cy="552450"/>
                        </a:xfrm>
                        <a:prstGeom prst="rect">
                          <a:avLst/>
                        </a:prstGeom>
                        <a:noFill/>
                      </pic:spPr>
                    </pic:pic>
                  </a:graphicData>
                </a:graphic>
              </wp:anchor>
            </w:drawing>
          </w:r>
          <w:r w:rsidR="005154A2" w:rsidRPr="005F1A3A">
            <w:rPr>
              <w:rFonts w:ascii="Century Gothic" w:hAnsi="Century Gothic"/>
              <w:b/>
              <w:bCs/>
              <w:spacing w:val="32"/>
              <w:sz w:val="36"/>
              <w:szCs w:val="36"/>
            </w:rPr>
            <w:t>MUNICÍPIO DE QUARTO CENTENÁRIO</w:t>
          </w:r>
        </w:p>
        <w:p w:rsidR="005154A2" w:rsidRPr="00942845" w:rsidRDefault="005154A2" w:rsidP="00DF4C5D">
          <w:pPr>
            <w:pStyle w:val="Cabealho"/>
            <w:jc w:val="center"/>
            <w:rPr>
              <w:sz w:val="26"/>
              <w:szCs w:val="26"/>
            </w:rPr>
          </w:pPr>
          <w:r w:rsidRPr="00942845">
            <w:rPr>
              <w:rFonts w:ascii="Century Gothic" w:hAnsi="Century Gothic"/>
              <w:b/>
              <w:bCs/>
              <w:sz w:val="26"/>
              <w:szCs w:val="26"/>
            </w:rPr>
            <w:t>ESTADO DO PARANÁ – CNPJ 01.619.104/0001-41</w:t>
          </w:r>
        </w:p>
        <w:p w:rsidR="005154A2" w:rsidRDefault="005154A2" w:rsidP="00DF4C5D">
          <w:pPr>
            <w:pStyle w:val="Cabealho"/>
          </w:pPr>
        </w:p>
      </w:tc>
    </w:tr>
  </w:tbl>
  <w:p w:rsidR="005A64DD" w:rsidRDefault="00371035" w:rsidP="005154A2">
    <w:pPr>
      <w:pStyle w:val="Cabealho"/>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F33"/>
    <w:multiLevelType w:val="hybridMultilevel"/>
    <w:tmpl w:val="305A4A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DA52B8"/>
    <w:multiLevelType w:val="hybridMultilevel"/>
    <w:tmpl w:val="4A02AE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24055B"/>
    <w:multiLevelType w:val="hybridMultilevel"/>
    <w:tmpl w:val="72EEA8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CF34A23"/>
    <w:multiLevelType w:val="multilevel"/>
    <w:tmpl w:val="8766C982"/>
    <w:lvl w:ilvl="0">
      <w:start w:val="1"/>
      <w:numFmt w:val="decimal"/>
      <w:suff w:val="space"/>
      <w:lvlText w:val="%1."/>
      <w:lvlJc w:val="left"/>
      <w:pPr>
        <w:ind w:left="0" w:firstLine="0"/>
      </w:pPr>
      <w:rPr>
        <w:rFonts w:ascii="Arial" w:eastAsia="Times New Roman" w:hAnsi="Arial" w:cs="Arial"/>
        <w:b w:val="0"/>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2E262CD"/>
    <w:multiLevelType w:val="hybridMultilevel"/>
    <w:tmpl w:val="FC86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124666"/>
    <w:multiLevelType w:val="hybridMultilevel"/>
    <w:tmpl w:val="1FFEBD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756DBB"/>
    <w:multiLevelType w:val="hybridMultilevel"/>
    <w:tmpl w:val="EEB8BB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48E6BF1"/>
    <w:multiLevelType w:val="hybridMultilevel"/>
    <w:tmpl w:val="B8BA40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252190B"/>
    <w:multiLevelType w:val="hybridMultilevel"/>
    <w:tmpl w:val="5308CDC4"/>
    <w:lvl w:ilvl="0" w:tplc="58EA848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AD74DDA"/>
    <w:multiLevelType w:val="hybridMultilevel"/>
    <w:tmpl w:val="936065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62E75BF"/>
    <w:multiLevelType w:val="hybridMultilevel"/>
    <w:tmpl w:val="C90A0EB0"/>
    <w:lvl w:ilvl="0" w:tplc="6F94DE2C">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1">
    <w:nsid w:val="587C63A8"/>
    <w:multiLevelType w:val="hybridMultilevel"/>
    <w:tmpl w:val="87AC74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816D53"/>
    <w:multiLevelType w:val="hybridMultilevel"/>
    <w:tmpl w:val="468021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A1566E7"/>
    <w:multiLevelType w:val="hybridMultilevel"/>
    <w:tmpl w:val="E41825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3ED1666"/>
    <w:multiLevelType w:val="hybridMultilevel"/>
    <w:tmpl w:val="22545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76E32513"/>
    <w:multiLevelType w:val="hybridMultilevel"/>
    <w:tmpl w:val="DCD8F5EC"/>
    <w:lvl w:ilvl="0" w:tplc="2CF6286A">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6">
    <w:nsid w:val="7EDB7D13"/>
    <w:multiLevelType w:val="multilevel"/>
    <w:tmpl w:val="9FB6B7B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
  </w:num>
  <w:num w:numId="3">
    <w:abstractNumId w:val="12"/>
  </w:num>
  <w:num w:numId="4">
    <w:abstractNumId w:val="8"/>
  </w:num>
  <w:num w:numId="5">
    <w:abstractNumId w:val="9"/>
  </w:num>
  <w:num w:numId="6">
    <w:abstractNumId w:val="13"/>
  </w:num>
  <w:num w:numId="7">
    <w:abstractNumId w:val="14"/>
  </w:num>
  <w:num w:numId="8">
    <w:abstractNumId w:val="4"/>
  </w:num>
  <w:num w:numId="9">
    <w:abstractNumId w:val="5"/>
  </w:num>
  <w:num w:numId="10">
    <w:abstractNumId w:val="6"/>
  </w:num>
  <w:num w:numId="11">
    <w:abstractNumId w:val="0"/>
  </w:num>
  <w:num w:numId="12">
    <w:abstractNumId w:val="11"/>
  </w:num>
  <w:num w:numId="13">
    <w:abstractNumId w:val="2"/>
  </w:num>
  <w:num w:numId="14">
    <w:abstractNumId w:val="7"/>
  </w:num>
  <w:num w:numId="15">
    <w:abstractNumId w:val="1"/>
  </w:num>
  <w:num w:numId="16">
    <w:abstractNumId w:val="15"/>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A73C7D"/>
    <w:rsid w:val="000072CC"/>
    <w:rsid w:val="00010495"/>
    <w:rsid w:val="0005308F"/>
    <w:rsid w:val="00054184"/>
    <w:rsid w:val="00092A7D"/>
    <w:rsid w:val="000B1FF6"/>
    <w:rsid w:val="000C16C6"/>
    <w:rsid w:val="000F3E2E"/>
    <w:rsid w:val="000F4748"/>
    <w:rsid w:val="00107F17"/>
    <w:rsid w:val="001607E1"/>
    <w:rsid w:val="00191706"/>
    <w:rsid w:val="002B027A"/>
    <w:rsid w:val="002B0BAF"/>
    <w:rsid w:val="002D1126"/>
    <w:rsid w:val="00327F23"/>
    <w:rsid w:val="00371035"/>
    <w:rsid w:val="0037442F"/>
    <w:rsid w:val="003C62B4"/>
    <w:rsid w:val="003D0BC3"/>
    <w:rsid w:val="00402680"/>
    <w:rsid w:val="00404DE4"/>
    <w:rsid w:val="004B38B5"/>
    <w:rsid w:val="005057B5"/>
    <w:rsid w:val="005154A2"/>
    <w:rsid w:val="0057272B"/>
    <w:rsid w:val="005C0448"/>
    <w:rsid w:val="005D0135"/>
    <w:rsid w:val="0069563E"/>
    <w:rsid w:val="006959CE"/>
    <w:rsid w:val="006F5522"/>
    <w:rsid w:val="0071122D"/>
    <w:rsid w:val="007612E8"/>
    <w:rsid w:val="007C1581"/>
    <w:rsid w:val="00813713"/>
    <w:rsid w:val="00820A19"/>
    <w:rsid w:val="00822D8C"/>
    <w:rsid w:val="00897F95"/>
    <w:rsid w:val="008B7845"/>
    <w:rsid w:val="00942845"/>
    <w:rsid w:val="009E10C7"/>
    <w:rsid w:val="00A371AC"/>
    <w:rsid w:val="00A73C7D"/>
    <w:rsid w:val="00AE734F"/>
    <w:rsid w:val="00B07039"/>
    <w:rsid w:val="00B170C4"/>
    <w:rsid w:val="00B27451"/>
    <w:rsid w:val="00B737C1"/>
    <w:rsid w:val="00B81610"/>
    <w:rsid w:val="00B845D1"/>
    <w:rsid w:val="00BC4F34"/>
    <w:rsid w:val="00BF34BA"/>
    <w:rsid w:val="00BF5221"/>
    <w:rsid w:val="00C34331"/>
    <w:rsid w:val="00C40D59"/>
    <w:rsid w:val="00CE7AE5"/>
    <w:rsid w:val="00D10C24"/>
    <w:rsid w:val="00D44638"/>
    <w:rsid w:val="00D542C6"/>
    <w:rsid w:val="00D676D2"/>
    <w:rsid w:val="00D67D0C"/>
    <w:rsid w:val="00E11B82"/>
    <w:rsid w:val="00E2139A"/>
    <w:rsid w:val="00E34A0B"/>
    <w:rsid w:val="00E35CBE"/>
    <w:rsid w:val="00E53A4D"/>
    <w:rsid w:val="00EC697E"/>
    <w:rsid w:val="00FC1C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7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A73C7D"/>
    <w:pPr>
      <w:keepNext/>
      <w:widowControl w:val="0"/>
      <w:ind w:firstLine="3261"/>
      <w:jc w:val="both"/>
      <w:outlineLvl w:val="0"/>
    </w:pPr>
    <w:rPr>
      <w:b/>
      <w:sz w:val="24"/>
    </w:rPr>
  </w:style>
  <w:style w:type="paragraph" w:styleId="Ttulo2">
    <w:name w:val="heading 2"/>
    <w:basedOn w:val="Normal"/>
    <w:next w:val="Normal"/>
    <w:link w:val="Ttulo2Char"/>
    <w:uiPriority w:val="9"/>
    <w:unhideWhenUsed/>
    <w:qFormat/>
    <w:rsid w:val="00820A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404DE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04DE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04DE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C7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73C7D"/>
    <w:pPr>
      <w:tabs>
        <w:tab w:val="center" w:pos="4320"/>
        <w:tab w:val="right" w:pos="8640"/>
      </w:tabs>
    </w:pPr>
  </w:style>
  <w:style w:type="character" w:customStyle="1" w:styleId="CabealhoChar">
    <w:name w:val="Cabeçalho Char"/>
    <w:basedOn w:val="Fontepargpadro"/>
    <w:link w:val="Cabealho"/>
    <w:uiPriority w:val="99"/>
    <w:rsid w:val="00A73C7D"/>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A73C7D"/>
    <w:pPr>
      <w:tabs>
        <w:tab w:val="center" w:pos="4320"/>
        <w:tab w:val="right" w:pos="8640"/>
      </w:tabs>
    </w:pPr>
  </w:style>
  <w:style w:type="character" w:customStyle="1" w:styleId="RodapChar">
    <w:name w:val="Rodapé Char"/>
    <w:basedOn w:val="Fontepargpadro"/>
    <w:link w:val="Rodap"/>
    <w:uiPriority w:val="99"/>
    <w:rsid w:val="00A73C7D"/>
    <w:rPr>
      <w:rFonts w:ascii="Times New Roman" w:eastAsia="Times New Roman" w:hAnsi="Times New Roman" w:cs="Times New Roman"/>
      <w:sz w:val="28"/>
      <w:szCs w:val="20"/>
      <w:lang w:eastAsia="pt-BR"/>
    </w:rPr>
  </w:style>
  <w:style w:type="character" w:styleId="Nmerodepgina">
    <w:name w:val="page number"/>
    <w:basedOn w:val="Fontepargpadro"/>
    <w:rsid w:val="00A73C7D"/>
  </w:style>
  <w:style w:type="paragraph" w:styleId="Recuodecorpodetexto">
    <w:name w:val="Body Text Indent"/>
    <w:basedOn w:val="Normal"/>
    <w:link w:val="RecuodecorpodetextoChar"/>
    <w:rsid w:val="00A73C7D"/>
    <w:pPr>
      <w:tabs>
        <w:tab w:val="left" w:pos="3969"/>
      </w:tabs>
      <w:spacing w:line="360" w:lineRule="auto"/>
      <w:ind w:left="2977"/>
      <w:jc w:val="both"/>
    </w:pPr>
    <w:rPr>
      <w:i/>
      <w:szCs w:val="28"/>
    </w:rPr>
  </w:style>
  <w:style w:type="character" w:customStyle="1" w:styleId="RecuodecorpodetextoChar">
    <w:name w:val="Recuo de corpo de texto Char"/>
    <w:basedOn w:val="Fontepargpadro"/>
    <w:link w:val="Recuodecorpodetexto"/>
    <w:rsid w:val="00A73C7D"/>
    <w:rPr>
      <w:rFonts w:ascii="Times New Roman" w:eastAsia="Times New Roman" w:hAnsi="Times New Roman" w:cs="Times New Roman"/>
      <w:i/>
      <w:sz w:val="28"/>
      <w:szCs w:val="28"/>
      <w:lang w:eastAsia="pt-BR"/>
    </w:rPr>
  </w:style>
  <w:style w:type="paragraph" w:styleId="Recuodecorpodetexto3">
    <w:name w:val="Body Text Indent 3"/>
    <w:basedOn w:val="Normal"/>
    <w:link w:val="Recuodecorpodetexto3Char"/>
    <w:rsid w:val="00A73C7D"/>
    <w:pPr>
      <w:spacing w:line="360" w:lineRule="auto"/>
      <w:ind w:firstLine="2977"/>
      <w:jc w:val="both"/>
    </w:pPr>
    <w:rPr>
      <w:iCs/>
      <w:sz w:val="24"/>
      <w:szCs w:val="28"/>
    </w:rPr>
  </w:style>
  <w:style w:type="character" w:customStyle="1" w:styleId="Recuodecorpodetexto3Char">
    <w:name w:val="Recuo de corpo de texto 3 Char"/>
    <w:basedOn w:val="Fontepargpadro"/>
    <w:link w:val="Recuodecorpodetexto3"/>
    <w:rsid w:val="00A73C7D"/>
    <w:rPr>
      <w:rFonts w:ascii="Times New Roman" w:eastAsia="Times New Roman" w:hAnsi="Times New Roman" w:cs="Times New Roman"/>
      <w:iCs/>
      <w:sz w:val="24"/>
      <w:szCs w:val="28"/>
      <w:lang w:eastAsia="pt-BR"/>
    </w:rPr>
  </w:style>
  <w:style w:type="paragraph" w:styleId="NormalWeb">
    <w:name w:val="Normal (Web)"/>
    <w:basedOn w:val="Normal"/>
    <w:uiPriority w:val="99"/>
    <w:unhideWhenUsed/>
    <w:rsid w:val="00A73C7D"/>
    <w:pPr>
      <w:spacing w:before="100" w:beforeAutospacing="1" w:after="100" w:afterAutospacing="1"/>
    </w:pPr>
    <w:rPr>
      <w:sz w:val="24"/>
      <w:szCs w:val="24"/>
    </w:rPr>
  </w:style>
  <w:style w:type="paragraph" w:customStyle="1" w:styleId="Default">
    <w:name w:val="Default"/>
    <w:rsid w:val="00822D8C"/>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paragraph" w:styleId="PargrafodaLista">
    <w:name w:val="List Paragraph"/>
    <w:basedOn w:val="Normal"/>
    <w:uiPriority w:val="34"/>
    <w:qFormat/>
    <w:rsid w:val="00822D8C"/>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59"/>
    <w:rsid w:val="00822D8C"/>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2Char">
    <w:name w:val="Título 2 Char"/>
    <w:basedOn w:val="Fontepargpadro"/>
    <w:link w:val="Ttulo2"/>
    <w:uiPriority w:val="9"/>
    <w:rsid w:val="00820A19"/>
    <w:rPr>
      <w:rFonts w:asciiTheme="majorHAnsi" w:eastAsiaTheme="majorEastAsia" w:hAnsiTheme="majorHAnsi" w:cstheme="majorBidi"/>
      <w:b/>
      <w:bCs/>
      <w:color w:val="4F81BD" w:themeColor="accent1"/>
      <w:sz w:val="26"/>
      <w:szCs w:val="26"/>
      <w:lang w:eastAsia="pt-BR"/>
    </w:rPr>
  </w:style>
  <w:style w:type="character" w:customStyle="1" w:styleId="label">
    <w:name w:val="label"/>
    <w:basedOn w:val="Fontepargpadro"/>
    <w:rsid w:val="00820A19"/>
  </w:style>
  <w:style w:type="character" w:customStyle="1" w:styleId="apple-converted-space">
    <w:name w:val="apple-converted-space"/>
    <w:basedOn w:val="Fontepargpadro"/>
    <w:rsid w:val="00820A19"/>
  </w:style>
  <w:style w:type="paragraph" w:styleId="Textodebalo">
    <w:name w:val="Balloon Text"/>
    <w:basedOn w:val="Normal"/>
    <w:link w:val="TextodebaloChar"/>
    <w:uiPriority w:val="99"/>
    <w:semiHidden/>
    <w:unhideWhenUsed/>
    <w:rsid w:val="005154A2"/>
    <w:rPr>
      <w:rFonts w:ascii="Tahoma" w:hAnsi="Tahoma" w:cs="Tahoma"/>
      <w:sz w:val="16"/>
      <w:szCs w:val="16"/>
    </w:rPr>
  </w:style>
  <w:style w:type="character" w:customStyle="1" w:styleId="TextodebaloChar">
    <w:name w:val="Texto de balão Char"/>
    <w:basedOn w:val="Fontepargpadro"/>
    <w:link w:val="Textodebalo"/>
    <w:uiPriority w:val="99"/>
    <w:semiHidden/>
    <w:rsid w:val="005154A2"/>
    <w:rPr>
      <w:rFonts w:ascii="Tahoma" w:eastAsia="Times New Roman" w:hAnsi="Tahoma" w:cs="Tahoma"/>
      <w:sz w:val="16"/>
      <w:szCs w:val="16"/>
      <w:lang w:eastAsia="pt-BR"/>
    </w:rPr>
  </w:style>
  <w:style w:type="paragraph" w:styleId="Corpodetexto">
    <w:name w:val="Body Text"/>
    <w:basedOn w:val="Normal"/>
    <w:link w:val="CorpodetextoChar"/>
    <w:uiPriority w:val="99"/>
    <w:semiHidden/>
    <w:unhideWhenUsed/>
    <w:rsid w:val="00B845D1"/>
    <w:pPr>
      <w:spacing w:after="120"/>
    </w:pPr>
  </w:style>
  <w:style w:type="character" w:customStyle="1" w:styleId="CorpodetextoChar">
    <w:name w:val="Corpo de texto Char"/>
    <w:basedOn w:val="Fontepargpadro"/>
    <w:link w:val="Corpodetexto"/>
    <w:uiPriority w:val="99"/>
    <w:semiHidden/>
    <w:rsid w:val="00B845D1"/>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unhideWhenUsed/>
    <w:rsid w:val="00B845D1"/>
    <w:pPr>
      <w:spacing w:after="120" w:line="480" w:lineRule="auto"/>
    </w:pPr>
  </w:style>
  <w:style w:type="character" w:customStyle="1" w:styleId="Corpodetexto2Char">
    <w:name w:val="Corpo de texto 2 Char"/>
    <w:basedOn w:val="Fontepargpadro"/>
    <w:link w:val="Corpodetexto2"/>
    <w:uiPriority w:val="99"/>
    <w:rsid w:val="00B845D1"/>
    <w:rPr>
      <w:rFonts w:ascii="Times New Roman" w:eastAsia="Times New Roman" w:hAnsi="Times New Roman" w:cs="Times New Roman"/>
      <w:sz w:val="28"/>
      <w:szCs w:val="20"/>
      <w:lang w:eastAsia="pt-BR"/>
    </w:rPr>
  </w:style>
  <w:style w:type="paragraph" w:styleId="Ttulo">
    <w:name w:val="Title"/>
    <w:basedOn w:val="Normal"/>
    <w:link w:val="TtuloChar"/>
    <w:qFormat/>
    <w:rsid w:val="00B845D1"/>
    <w:pPr>
      <w:autoSpaceDE w:val="0"/>
      <w:autoSpaceDN w:val="0"/>
      <w:jc w:val="center"/>
    </w:pPr>
    <w:rPr>
      <w:rFonts w:ascii="Bookman Old Style" w:hAnsi="Bookman Old Style"/>
      <w:b/>
      <w:bCs/>
      <w:sz w:val="36"/>
      <w:szCs w:val="36"/>
    </w:rPr>
  </w:style>
  <w:style w:type="character" w:customStyle="1" w:styleId="TtuloChar">
    <w:name w:val="Título Char"/>
    <w:basedOn w:val="Fontepargpadro"/>
    <w:link w:val="Ttulo"/>
    <w:rsid w:val="00B845D1"/>
    <w:rPr>
      <w:rFonts w:ascii="Bookman Old Style" w:eastAsia="Times New Roman" w:hAnsi="Bookman Old Style" w:cs="Times New Roman"/>
      <w:b/>
      <w:bCs/>
      <w:sz w:val="36"/>
      <w:szCs w:val="36"/>
      <w:lang w:eastAsia="pt-BR"/>
    </w:rPr>
  </w:style>
  <w:style w:type="paragraph" w:styleId="Recuodecorpodetexto2">
    <w:name w:val="Body Text Indent 2"/>
    <w:basedOn w:val="Normal"/>
    <w:link w:val="Recuodecorpodetexto2Char"/>
    <w:semiHidden/>
    <w:unhideWhenUsed/>
    <w:rsid w:val="00E11B82"/>
    <w:pPr>
      <w:spacing w:after="120" w:line="480" w:lineRule="auto"/>
      <w:ind w:left="283"/>
    </w:pPr>
    <w:rPr>
      <w:sz w:val="20"/>
    </w:rPr>
  </w:style>
  <w:style w:type="character" w:customStyle="1" w:styleId="Recuodecorpodetexto2Char">
    <w:name w:val="Recuo de corpo de texto 2 Char"/>
    <w:basedOn w:val="Fontepargpadro"/>
    <w:link w:val="Recuodecorpodetexto2"/>
    <w:semiHidden/>
    <w:rsid w:val="00E11B82"/>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404DE4"/>
    <w:rPr>
      <w:rFonts w:asciiTheme="majorHAnsi" w:eastAsiaTheme="majorEastAsia" w:hAnsiTheme="majorHAnsi" w:cstheme="majorBidi"/>
      <w:i/>
      <w:iCs/>
      <w:color w:val="243F60" w:themeColor="accent1" w:themeShade="7F"/>
      <w:sz w:val="28"/>
      <w:szCs w:val="20"/>
      <w:lang w:eastAsia="pt-BR"/>
    </w:rPr>
  </w:style>
  <w:style w:type="character" w:customStyle="1" w:styleId="Ttulo7Char">
    <w:name w:val="Título 7 Char"/>
    <w:basedOn w:val="Fontepargpadro"/>
    <w:link w:val="Ttulo7"/>
    <w:uiPriority w:val="9"/>
    <w:semiHidden/>
    <w:rsid w:val="00404DE4"/>
    <w:rPr>
      <w:rFonts w:asciiTheme="majorHAnsi" w:eastAsiaTheme="majorEastAsia" w:hAnsiTheme="majorHAnsi" w:cstheme="majorBidi"/>
      <w:i/>
      <w:iCs/>
      <w:color w:val="404040" w:themeColor="text1" w:themeTint="BF"/>
      <w:sz w:val="28"/>
      <w:szCs w:val="20"/>
      <w:lang w:eastAsia="pt-BR"/>
    </w:rPr>
  </w:style>
  <w:style w:type="character" w:customStyle="1" w:styleId="Ttulo8Char">
    <w:name w:val="Título 8 Char"/>
    <w:basedOn w:val="Fontepargpadro"/>
    <w:link w:val="Ttulo8"/>
    <w:uiPriority w:val="9"/>
    <w:semiHidden/>
    <w:rsid w:val="00404DE4"/>
    <w:rPr>
      <w:rFonts w:asciiTheme="majorHAnsi" w:eastAsiaTheme="majorEastAsia" w:hAnsiTheme="majorHAnsi" w:cstheme="majorBidi"/>
      <w:color w:val="404040" w:themeColor="text1" w:themeTint="BF"/>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7D"/>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A73C7D"/>
    <w:pPr>
      <w:keepNext/>
      <w:widowControl w:val="0"/>
      <w:ind w:firstLine="3261"/>
      <w:jc w:val="both"/>
      <w:outlineLvl w:val="0"/>
    </w:pPr>
    <w:rPr>
      <w:b/>
      <w:sz w:val="24"/>
    </w:rPr>
  </w:style>
  <w:style w:type="paragraph" w:styleId="Ttulo2">
    <w:name w:val="heading 2"/>
    <w:basedOn w:val="Normal"/>
    <w:next w:val="Normal"/>
    <w:link w:val="Ttulo2Char"/>
    <w:uiPriority w:val="9"/>
    <w:unhideWhenUsed/>
    <w:qFormat/>
    <w:rsid w:val="00820A1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6">
    <w:name w:val="heading 6"/>
    <w:basedOn w:val="Normal"/>
    <w:next w:val="Normal"/>
    <w:link w:val="Ttulo6Char"/>
    <w:uiPriority w:val="9"/>
    <w:semiHidden/>
    <w:unhideWhenUsed/>
    <w:qFormat/>
    <w:rsid w:val="00404DE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404DE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404DE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73C7D"/>
    <w:rPr>
      <w:rFonts w:ascii="Times New Roman" w:eastAsia="Times New Roman" w:hAnsi="Times New Roman" w:cs="Times New Roman"/>
      <w:b/>
      <w:sz w:val="24"/>
      <w:szCs w:val="20"/>
      <w:lang w:eastAsia="pt-BR"/>
    </w:rPr>
  </w:style>
  <w:style w:type="paragraph" w:styleId="Cabealho">
    <w:name w:val="header"/>
    <w:basedOn w:val="Normal"/>
    <w:link w:val="CabealhoChar"/>
    <w:uiPriority w:val="99"/>
    <w:rsid w:val="00A73C7D"/>
    <w:pPr>
      <w:tabs>
        <w:tab w:val="center" w:pos="4320"/>
        <w:tab w:val="right" w:pos="8640"/>
      </w:tabs>
    </w:pPr>
  </w:style>
  <w:style w:type="character" w:customStyle="1" w:styleId="CabealhoChar">
    <w:name w:val="Cabeçalho Char"/>
    <w:basedOn w:val="Fontepargpadro"/>
    <w:link w:val="Cabealho"/>
    <w:uiPriority w:val="99"/>
    <w:rsid w:val="00A73C7D"/>
    <w:rPr>
      <w:rFonts w:ascii="Times New Roman" w:eastAsia="Times New Roman" w:hAnsi="Times New Roman" w:cs="Times New Roman"/>
      <w:sz w:val="28"/>
      <w:szCs w:val="20"/>
      <w:lang w:eastAsia="pt-BR"/>
    </w:rPr>
  </w:style>
  <w:style w:type="paragraph" w:styleId="Rodap">
    <w:name w:val="footer"/>
    <w:basedOn w:val="Normal"/>
    <w:link w:val="RodapChar"/>
    <w:uiPriority w:val="99"/>
    <w:rsid w:val="00A73C7D"/>
    <w:pPr>
      <w:tabs>
        <w:tab w:val="center" w:pos="4320"/>
        <w:tab w:val="right" w:pos="8640"/>
      </w:tabs>
    </w:pPr>
  </w:style>
  <w:style w:type="character" w:customStyle="1" w:styleId="RodapChar">
    <w:name w:val="Rodapé Char"/>
    <w:basedOn w:val="Fontepargpadro"/>
    <w:link w:val="Rodap"/>
    <w:uiPriority w:val="99"/>
    <w:rsid w:val="00A73C7D"/>
    <w:rPr>
      <w:rFonts w:ascii="Times New Roman" w:eastAsia="Times New Roman" w:hAnsi="Times New Roman" w:cs="Times New Roman"/>
      <w:sz w:val="28"/>
      <w:szCs w:val="20"/>
      <w:lang w:eastAsia="pt-BR"/>
    </w:rPr>
  </w:style>
  <w:style w:type="character" w:styleId="Nmerodepgina">
    <w:name w:val="page number"/>
    <w:basedOn w:val="Fontepargpadro"/>
    <w:rsid w:val="00A73C7D"/>
  </w:style>
  <w:style w:type="paragraph" w:styleId="Recuodecorpodetexto">
    <w:name w:val="Body Text Indent"/>
    <w:basedOn w:val="Normal"/>
    <w:link w:val="RecuodecorpodetextoChar"/>
    <w:rsid w:val="00A73C7D"/>
    <w:pPr>
      <w:tabs>
        <w:tab w:val="left" w:pos="3969"/>
      </w:tabs>
      <w:spacing w:line="360" w:lineRule="auto"/>
      <w:ind w:left="2977"/>
      <w:jc w:val="both"/>
    </w:pPr>
    <w:rPr>
      <w:i/>
      <w:szCs w:val="28"/>
    </w:rPr>
  </w:style>
  <w:style w:type="character" w:customStyle="1" w:styleId="RecuodecorpodetextoChar">
    <w:name w:val="Recuo de corpo de texto Char"/>
    <w:basedOn w:val="Fontepargpadro"/>
    <w:link w:val="Recuodecorpodetexto"/>
    <w:rsid w:val="00A73C7D"/>
    <w:rPr>
      <w:rFonts w:ascii="Times New Roman" w:eastAsia="Times New Roman" w:hAnsi="Times New Roman" w:cs="Times New Roman"/>
      <w:i/>
      <w:sz w:val="28"/>
      <w:szCs w:val="28"/>
      <w:lang w:eastAsia="pt-BR"/>
    </w:rPr>
  </w:style>
  <w:style w:type="paragraph" w:styleId="Recuodecorpodetexto3">
    <w:name w:val="Body Text Indent 3"/>
    <w:basedOn w:val="Normal"/>
    <w:link w:val="Recuodecorpodetexto3Char"/>
    <w:rsid w:val="00A73C7D"/>
    <w:pPr>
      <w:spacing w:line="360" w:lineRule="auto"/>
      <w:ind w:firstLine="2977"/>
      <w:jc w:val="both"/>
    </w:pPr>
    <w:rPr>
      <w:iCs/>
      <w:sz w:val="24"/>
      <w:szCs w:val="28"/>
    </w:rPr>
  </w:style>
  <w:style w:type="character" w:customStyle="1" w:styleId="Recuodecorpodetexto3Char">
    <w:name w:val="Recuo de corpo de texto 3 Char"/>
    <w:basedOn w:val="Fontepargpadro"/>
    <w:link w:val="Recuodecorpodetexto3"/>
    <w:rsid w:val="00A73C7D"/>
    <w:rPr>
      <w:rFonts w:ascii="Times New Roman" w:eastAsia="Times New Roman" w:hAnsi="Times New Roman" w:cs="Times New Roman"/>
      <w:iCs/>
      <w:sz w:val="24"/>
      <w:szCs w:val="28"/>
      <w:lang w:eastAsia="pt-BR"/>
    </w:rPr>
  </w:style>
  <w:style w:type="paragraph" w:styleId="NormalWeb">
    <w:name w:val="Normal (Web)"/>
    <w:basedOn w:val="Normal"/>
    <w:uiPriority w:val="99"/>
    <w:unhideWhenUsed/>
    <w:rsid w:val="00A73C7D"/>
    <w:pPr>
      <w:spacing w:before="100" w:beforeAutospacing="1" w:after="100" w:afterAutospacing="1"/>
    </w:pPr>
    <w:rPr>
      <w:sz w:val="24"/>
      <w:szCs w:val="24"/>
    </w:rPr>
  </w:style>
  <w:style w:type="paragraph" w:customStyle="1" w:styleId="Default">
    <w:name w:val="Default"/>
    <w:rsid w:val="00822D8C"/>
    <w:pPr>
      <w:autoSpaceDE w:val="0"/>
      <w:autoSpaceDN w:val="0"/>
      <w:adjustRightInd w:val="0"/>
      <w:spacing w:after="0" w:line="240" w:lineRule="auto"/>
    </w:pPr>
    <w:rPr>
      <w:rFonts w:ascii="Palatino Linotype" w:eastAsia="Times New Roman" w:hAnsi="Palatino Linotype" w:cs="Palatino Linotype"/>
      <w:color w:val="000000"/>
      <w:sz w:val="24"/>
      <w:szCs w:val="24"/>
      <w:lang w:eastAsia="pt-BR"/>
    </w:rPr>
  </w:style>
  <w:style w:type="paragraph" w:styleId="PargrafodaLista">
    <w:name w:val="List Paragraph"/>
    <w:basedOn w:val="Normal"/>
    <w:uiPriority w:val="34"/>
    <w:qFormat/>
    <w:rsid w:val="00822D8C"/>
    <w:pPr>
      <w:spacing w:after="200" w:line="276" w:lineRule="auto"/>
      <w:ind w:left="720"/>
      <w:contextualSpacing/>
    </w:pPr>
    <w:rPr>
      <w:rFonts w:asciiTheme="minorHAnsi" w:eastAsiaTheme="minorEastAsia" w:hAnsiTheme="minorHAnsi" w:cstheme="minorBidi"/>
      <w:sz w:val="22"/>
      <w:szCs w:val="22"/>
    </w:rPr>
  </w:style>
  <w:style w:type="table" w:styleId="Tabelacomgrade">
    <w:name w:val="Table Grid"/>
    <w:basedOn w:val="Tabelanormal"/>
    <w:uiPriority w:val="59"/>
    <w:rsid w:val="00822D8C"/>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har">
    <w:name w:val="Título 2 Char"/>
    <w:basedOn w:val="Fontepargpadro"/>
    <w:link w:val="Ttulo2"/>
    <w:uiPriority w:val="9"/>
    <w:rsid w:val="00820A19"/>
    <w:rPr>
      <w:rFonts w:asciiTheme="majorHAnsi" w:eastAsiaTheme="majorEastAsia" w:hAnsiTheme="majorHAnsi" w:cstheme="majorBidi"/>
      <w:b/>
      <w:bCs/>
      <w:color w:val="4F81BD" w:themeColor="accent1"/>
      <w:sz w:val="26"/>
      <w:szCs w:val="26"/>
      <w:lang w:eastAsia="pt-BR"/>
    </w:rPr>
  </w:style>
  <w:style w:type="character" w:customStyle="1" w:styleId="label">
    <w:name w:val="label"/>
    <w:basedOn w:val="Fontepargpadro"/>
    <w:rsid w:val="00820A19"/>
  </w:style>
  <w:style w:type="character" w:customStyle="1" w:styleId="apple-converted-space">
    <w:name w:val="apple-converted-space"/>
    <w:basedOn w:val="Fontepargpadro"/>
    <w:rsid w:val="00820A19"/>
  </w:style>
  <w:style w:type="paragraph" w:styleId="Textodebalo">
    <w:name w:val="Balloon Text"/>
    <w:basedOn w:val="Normal"/>
    <w:link w:val="TextodebaloChar"/>
    <w:uiPriority w:val="99"/>
    <w:semiHidden/>
    <w:unhideWhenUsed/>
    <w:rsid w:val="005154A2"/>
    <w:rPr>
      <w:rFonts w:ascii="Tahoma" w:hAnsi="Tahoma" w:cs="Tahoma"/>
      <w:sz w:val="16"/>
      <w:szCs w:val="16"/>
    </w:rPr>
  </w:style>
  <w:style w:type="character" w:customStyle="1" w:styleId="TextodebaloChar">
    <w:name w:val="Texto de balão Char"/>
    <w:basedOn w:val="Fontepargpadro"/>
    <w:link w:val="Textodebalo"/>
    <w:uiPriority w:val="99"/>
    <w:semiHidden/>
    <w:rsid w:val="005154A2"/>
    <w:rPr>
      <w:rFonts w:ascii="Tahoma" w:eastAsia="Times New Roman" w:hAnsi="Tahoma" w:cs="Tahoma"/>
      <w:sz w:val="16"/>
      <w:szCs w:val="16"/>
      <w:lang w:eastAsia="pt-BR"/>
    </w:rPr>
  </w:style>
  <w:style w:type="paragraph" w:styleId="Corpodetexto">
    <w:name w:val="Body Text"/>
    <w:basedOn w:val="Normal"/>
    <w:link w:val="CorpodetextoChar"/>
    <w:uiPriority w:val="99"/>
    <w:semiHidden/>
    <w:unhideWhenUsed/>
    <w:rsid w:val="00B845D1"/>
    <w:pPr>
      <w:spacing w:after="120"/>
    </w:pPr>
  </w:style>
  <w:style w:type="character" w:customStyle="1" w:styleId="CorpodetextoChar">
    <w:name w:val="Corpo de texto Char"/>
    <w:basedOn w:val="Fontepargpadro"/>
    <w:link w:val="Corpodetexto"/>
    <w:uiPriority w:val="99"/>
    <w:semiHidden/>
    <w:rsid w:val="00B845D1"/>
    <w:rPr>
      <w:rFonts w:ascii="Times New Roman" w:eastAsia="Times New Roman" w:hAnsi="Times New Roman" w:cs="Times New Roman"/>
      <w:sz w:val="28"/>
      <w:szCs w:val="20"/>
      <w:lang w:eastAsia="pt-BR"/>
    </w:rPr>
  </w:style>
  <w:style w:type="paragraph" w:styleId="Corpodetexto2">
    <w:name w:val="Body Text 2"/>
    <w:basedOn w:val="Normal"/>
    <w:link w:val="Corpodetexto2Char"/>
    <w:uiPriority w:val="99"/>
    <w:unhideWhenUsed/>
    <w:rsid w:val="00B845D1"/>
    <w:pPr>
      <w:spacing w:after="120" w:line="480" w:lineRule="auto"/>
    </w:pPr>
  </w:style>
  <w:style w:type="character" w:customStyle="1" w:styleId="Corpodetexto2Char">
    <w:name w:val="Corpo de texto 2 Char"/>
    <w:basedOn w:val="Fontepargpadro"/>
    <w:link w:val="Corpodetexto2"/>
    <w:uiPriority w:val="99"/>
    <w:rsid w:val="00B845D1"/>
    <w:rPr>
      <w:rFonts w:ascii="Times New Roman" w:eastAsia="Times New Roman" w:hAnsi="Times New Roman" w:cs="Times New Roman"/>
      <w:sz w:val="28"/>
      <w:szCs w:val="20"/>
      <w:lang w:eastAsia="pt-BR"/>
    </w:rPr>
  </w:style>
  <w:style w:type="paragraph" w:styleId="Ttulo">
    <w:name w:val="Title"/>
    <w:basedOn w:val="Normal"/>
    <w:link w:val="TtuloChar"/>
    <w:qFormat/>
    <w:rsid w:val="00B845D1"/>
    <w:pPr>
      <w:autoSpaceDE w:val="0"/>
      <w:autoSpaceDN w:val="0"/>
      <w:jc w:val="center"/>
    </w:pPr>
    <w:rPr>
      <w:rFonts w:ascii="Bookman Old Style" w:hAnsi="Bookman Old Style"/>
      <w:b/>
      <w:bCs/>
      <w:sz w:val="36"/>
      <w:szCs w:val="36"/>
    </w:rPr>
  </w:style>
  <w:style w:type="character" w:customStyle="1" w:styleId="TtuloChar">
    <w:name w:val="Título Char"/>
    <w:basedOn w:val="Fontepargpadro"/>
    <w:link w:val="Ttulo"/>
    <w:rsid w:val="00B845D1"/>
    <w:rPr>
      <w:rFonts w:ascii="Bookman Old Style" w:eastAsia="Times New Roman" w:hAnsi="Bookman Old Style" w:cs="Times New Roman"/>
      <w:b/>
      <w:bCs/>
      <w:sz w:val="36"/>
      <w:szCs w:val="36"/>
      <w:lang w:eastAsia="pt-BR"/>
    </w:rPr>
  </w:style>
  <w:style w:type="paragraph" w:styleId="Recuodecorpodetexto2">
    <w:name w:val="Body Text Indent 2"/>
    <w:basedOn w:val="Normal"/>
    <w:link w:val="Recuodecorpodetexto2Char"/>
    <w:semiHidden/>
    <w:unhideWhenUsed/>
    <w:rsid w:val="00E11B82"/>
    <w:pPr>
      <w:spacing w:after="120" w:line="480" w:lineRule="auto"/>
      <w:ind w:left="283"/>
    </w:pPr>
    <w:rPr>
      <w:sz w:val="20"/>
    </w:rPr>
  </w:style>
  <w:style w:type="character" w:customStyle="1" w:styleId="Recuodecorpodetexto2Char">
    <w:name w:val="Recuo de corpo de texto 2 Char"/>
    <w:basedOn w:val="Fontepargpadro"/>
    <w:link w:val="Recuodecorpodetexto2"/>
    <w:semiHidden/>
    <w:rsid w:val="00E11B82"/>
    <w:rPr>
      <w:rFonts w:ascii="Times New Roman" w:eastAsia="Times New Roman" w:hAnsi="Times New Roman" w:cs="Times New Roman"/>
      <w:sz w:val="20"/>
      <w:szCs w:val="20"/>
      <w:lang w:eastAsia="pt-BR"/>
    </w:rPr>
  </w:style>
  <w:style w:type="character" w:customStyle="1" w:styleId="Ttulo6Char">
    <w:name w:val="Título 6 Char"/>
    <w:basedOn w:val="Fontepargpadro"/>
    <w:link w:val="Ttulo6"/>
    <w:uiPriority w:val="9"/>
    <w:semiHidden/>
    <w:rsid w:val="00404DE4"/>
    <w:rPr>
      <w:rFonts w:asciiTheme="majorHAnsi" w:eastAsiaTheme="majorEastAsia" w:hAnsiTheme="majorHAnsi" w:cstheme="majorBidi"/>
      <w:i/>
      <w:iCs/>
      <w:color w:val="243F60" w:themeColor="accent1" w:themeShade="7F"/>
      <w:sz w:val="28"/>
      <w:szCs w:val="20"/>
      <w:lang w:eastAsia="pt-BR"/>
    </w:rPr>
  </w:style>
  <w:style w:type="character" w:customStyle="1" w:styleId="Ttulo7Char">
    <w:name w:val="Título 7 Char"/>
    <w:basedOn w:val="Fontepargpadro"/>
    <w:link w:val="Ttulo7"/>
    <w:uiPriority w:val="9"/>
    <w:semiHidden/>
    <w:rsid w:val="00404DE4"/>
    <w:rPr>
      <w:rFonts w:asciiTheme="majorHAnsi" w:eastAsiaTheme="majorEastAsia" w:hAnsiTheme="majorHAnsi" w:cstheme="majorBidi"/>
      <w:i/>
      <w:iCs/>
      <w:color w:val="404040" w:themeColor="text1" w:themeTint="BF"/>
      <w:sz w:val="28"/>
      <w:szCs w:val="20"/>
      <w:lang w:eastAsia="pt-BR"/>
    </w:rPr>
  </w:style>
  <w:style w:type="character" w:customStyle="1" w:styleId="Ttulo8Char">
    <w:name w:val="Título 8 Char"/>
    <w:basedOn w:val="Fontepargpadro"/>
    <w:link w:val="Ttulo8"/>
    <w:uiPriority w:val="9"/>
    <w:semiHidden/>
    <w:rsid w:val="00404DE4"/>
    <w:rPr>
      <w:rFonts w:asciiTheme="majorHAnsi" w:eastAsiaTheme="majorEastAsia" w:hAnsiTheme="majorHAnsi" w:cstheme="majorBidi"/>
      <w:color w:val="404040" w:themeColor="text1" w:themeTint="BF"/>
      <w:sz w:val="20"/>
      <w:szCs w:val="20"/>
      <w:lang w:eastAsia="pt-BR"/>
    </w:rPr>
  </w:style>
</w:styles>
</file>

<file path=word/webSettings.xml><?xml version="1.0" encoding="utf-8"?>
<w:webSettings xmlns:r="http://schemas.openxmlformats.org/officeDocument/2006/relationships" xmlns:w="http://schemas.openxmlformats.org/wordprocessingml/2006/main">
  <w:divs>
    <w:div w:id="1799951464">
      <w:bodyDiv w:val="1"/>
      <w:marLeft w:val="0"/>
      <w:marRight w:val="0"/>
      <w:marTop w:val="0"/>
      <w:marBottom w:val="0"/>
      <w:divBdr>
        <w:top w:val="none" w:sz="0" w:space="0" w:color="auto"/>
        <w:left w:val="none" w:sz="0" w:space="0" w:color="auto"/>
        <w:bottom w:val="none" w:sz="0" w:space="0" w:color="auto"/>
        <w:right w:val="none" w:sz="0" w:space="0" w:color="auto"/>
      </w:divBdr>
    </w:div>
    <w:div w:id="19032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928</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2013-09-18T12:42:00Z</cp:lastPrinted>
  <dcterms:created xsi:type="dcterms:W3CDTF">2018-02-23T14:32:00Z</dcterms:created>
  <dcterms:modified xsi:type="dcterms:W3CDTF">2018-02-23T14:43:00Z</dcterms:modified>
</cp:coreProperties>
</file>