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14" w:rsidRPr="005C3F27" w:rsidRDefault="00DE1FF8" w:rsidP="00DE1FF8">
      <w:pPr>
        <w:pStyle w:val="Cabealh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</w:t>
      </w:r>
      <w:r w:rsidR="00CD5214">
        <w:rPr>
          <w:b/>
          <w:color w:val="000000"/>
          <w:sz w:val="24"/>
          <w:szCs w:val="24"/>
        </w:rPr>
        <w:t xml:space="preserve"> </w:t>
      </w:r>
      <w:r w:rsidR="00CD5214" w:rsidRPr="005C3F27">
        <w:rPr>
          <w:b/>
          <w:color w:val="000000"/>
          <w:sz w:val="24"/>
          <w:szCs w:val="24"/>
        </w:rPr>
        <w:t xml:space="preserve">LEI Nº </w:t>
      </w:r>
      <w:r>
        <w:rPr>
          <w:b/>
          <w:color w:val="000000"/>
          <w:sz w:val="24"/>
          <w:szCs w:val="24"/>
        </w:rPr>
        <w:t>466</w:t>
      </w:r>
      <w:r w:rsidR="00CD5214" w:rsidRPr="005C3F27">
        <w:rPr>
          <w:b/>
          <w:color w:val="000000"/>
          <w:sz w:val="24"/>
          <w:szCs w:val="24"/>
        </w:rPr>
        <w:t>/2013</w:t>
      </w:r>
    </w:p>
    <w:p w:rsidR="00CD5214" w:rsidRPr="00E84051" w:rsidRDefault="00CD5214" w:rsidP="00CD5214">
      <w:pPr>
        <w:pStyle w:val="Recuodecorpodetexto"/>
        <w:rPr>
          <w:i/>
          <w:iCs/>
          <w:szCs w:val="24"/>
          <w:u w:val="single"/>
        </w:rPr>
      </w:pPr>
    </w:p>
    <w:p w:rsidR="00CD5214" w:rsidRPr="00C10CC6" w:rsidRDefault="00CD5214" w:rsidP="00CD5214">
      <w:pPr>
        <w:tabs>
          <w:tab w:val="left" w:pos="1701"/>
          <w:tab w:val="left" w:pos="2694"/>
        </w:tabs>
        <w:ind w:left="4111" w:hanging="1417"/>
        <w:jc w:val="both"/>
        <w:rPr>
          <w:i/>
          <w:sz w:val="24"/>
          <w:szCs w:val="24"/>
        </w:rPr>
      </w:pPr>
      <w:r>
        <w:rPr>
          <w:b/>
          <w:i/>
          <w:iCs/>
          <w:sz w:val="24"/>
          <w:szCs w:val="24"/>
        </w:rPr>
        <w:t xml:space="preserve">SÚMULA: </w:t>
      </w:r>
      <w:r w:rsidRPr="00C10CC6">
        <w:rPr>
          <w:b/>
          <w:sz w:val="24"/>
          <w:szCs w:val="24"/>
        </w:rPr>
        <w:t>“</w:t>
      </w:r>
      <w:r>
        <w:rPr>
          <w:b/>
          <w:i/>
          <w:sz w:val="24"/>
          <w:szCs w:val="24"/>
        </w:rPr>
        <w:t>Regime de Adiantamento de Despesas aos servidores e da outras providencias</w:t>
      </w:r>
      <w:r w:rsidRPr="00C10CC6">
        <w:rPr>
          <w:b/>
          <w:i/>
          <w:sz w:val="24"/>
          <w:szCs w:val="24"/>
        </w:rPr>
        <w:t>”.</w:t>
      </w:r>
    </w:p>
    <w:p w:rsidR="00CD5214" w:rsidRPr="00C10CC6" w:rsidRDefault="00CD5214" w:rsidP="00CD5214">
      <w:pPr>
        <w:tabs>
          <w:tab w:val="left" w:pos="1701"/>
        </w:tabs>
        <w:jc w:val="both"/>
        <w:rPr>
          <w:b/>
          <w:sz w:val="24"/>
          <w:szCs w:val="24"/>
        </w:rPr>
      </w:pPr>
    </w:p>
    <w:p w:rsidR="00CD5214" w:rsidRPr="00C10CC6" w:rsidRDefault="00CD5214" w:rsidP="00CD5214">
      <w:pPr>
        <w:tabs>
          <w:tab w:val="left" w:pos="2694"/>
        </w:tabs>
        <w:spacing w:before="240" w:after="480" w:line="264" w:lineRule="auto"/>
        <w:ind w:firstLine="251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864475">
        <w:rPr>
          <w:sz w:val="24"/>
          <w:szCs w:val="24"/>
        </w:rPr>
        <w:t xml:space="preserve">A </w:t>
      </w:r>
      <w:r w:rsidRPr="00864475">
        <w:rPr>
          <w:b/>
          <w:sz w:val="24"/>
          <w:szCs w:val="24"/>
        </w:rPr>
        <w:t>CÂMARA MUNICIPAL DE QUARTO CENTENÁRIO</w:t>
      </w:r>
      <w:r>
        <w:rPr>
          <w:sz w:val="24"/>
          <w:szCs w:val="24"/>
        </w:rPr>
        <w:t>, Estado do Paraná, aprovou</w:t>
      </w:r>
      <w:r w:rsidRPr="00864475">
        <w:rPr>
          <w:sz w:val="24"/>
          <w:szCs w:val="24"/>
        </w:rPr>
        <w:t xml:space="preserve"> e eu, </w:t>
      </w:r>
      <w:r>
        <w:rPr>
          <w:b/>
          <w:sz w:val="24"/>
          <w:szCs w:val="24"/>
        </w:rPr>
        <w:t>REINALDO KRACHINSKI</w:t>
      </w:r>
      <w:r w:rsidRPr="00864475">
        <w:rPr>
          <w:sz w:val="24"/>
          <w:szCs w:val="24"/>
        </w:rPr>
        <w:t>, Prefeito Municipal, no uso das atribuiçõ</w:t>
      </w:r>
      <w:r>
        <w:rPr>
          <w:sz w:val="24"/>
          <w:szCs w:val="24"/>
        </w:rPr>
        <w:t>es legais, sanciono</w:t>
      </w:r>
      <w:r w:rsidRPr="00864475">
        <w:rPr>
          <w:sz w:val="24"/>
          <w:szCs w:val="24"/>
        </w:rPr>
        <w:t xml:space="preserve"> a seguinte Lei: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b/>
          <w:sz w:val="24"/>
          <w:szCs w:val="24"/>
        </w:rPr>
      </w:pPr>
      <w:r w:rsidRPr="00C10CC6">
        <w:rPr>
          <w:b/>
          <w:sz w:val="24"/>
          <w:szCs w:val="24"/>
        </w:rPr>
        <w:t>Art.</w:t>
      </w:r>
      <w:r w:rsidRPr="005F0F4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1</w:t>
      </w:r>
      <w:r w:rsidRPr="00C10CC6"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Fica instituído na Administração Municipal, a forma de pagamento de despesas pelo Regime de Adiantamento a que se refere o artigo 68 da Lei Federal 4.320/64, que serão disciplinados pela presente Lei.</w:t>
      </w:r>
    </w:p>
    <w:p w:rsidR="00CD5214" w:rsidRPr="00C10CC6" w:rsidRDefault="00CD5214" w:rsidP="00CD5214">
      <w:pPr>
        <w:tabs>
          <w:tab w:val="left" w:pos="1701"/>
        </w:tabs>
        <w:ind w:firstLine="2835"/>
        <w:jc w:val="both"/>
        <w:rPr>
          <w:b/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C10CC6">
        <w:rPr>
          <w:b/>
          <w:sz w:val="24"/>
          <w:szCs w:val="24"/>
        </w:rPr>
        <w:t>Art. 2º -</w:t>
      </w:r>
      <w:r w:rsidRPr="00C10CC6">
        <w:rPr>
          <w:sz w:val="24"/>
          <w:szCs w:val="24"/>
        </w:rPr>
        <w:t xml:space="preserve"> </w:t>
      </w:r>
      <w:r>
        <w:rPr>
          <w:sz w:val="24"/>
          <w:szCs w:val="24"/>
        </w:rPr>
        <w:t>Entende-se por Adiantamento o numerário colocado à disposição do servidor publico sempre precedido de empenho na dotação própria, para fim de realização de despesa que por sua natureza ou urgência, não possa subordinar-se ao processo normal de aplicação.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Pr="00EB435C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primeiro - </w:t>
      </w:r>
      <w:r>
        <w:rPr>
          <w:sz w:val="24"/>
          <w:szCs w:val="24"/>
        </w:rPr>
        <w:t>O valor</w:t>
      </w:r>
      <w:r w:rsidRPr="00EB435C">
        <w:rPr>
          <w:sz w:val="24"/>
          <w:szCs w:val="24"/>
        </w:rPr>
        <w:t xml:space="preserve"> máximo</w:t>
      </w:r>
      <w:r>
        <w:rPr>
          <w:sz w:val="24"/>
          <w:szCs w:val="24"/>
        </w:rPr>
        <w:t xml:space="preserve"> do adiantamento será</w:t>
      </w:r>
      <w:r w:rsidRPr="00EB435C">
        <w:rPr>
          <w:sz w:val="24"/>
          <w:szCs w:val="24"/>
        </w:rPr>
        <w:t xml:space="preserve"> de R$ 1.200,00</w:t>
      </w:r>
      <w:r>
        <w:rPr>
          <w:sz w:val="24"/>
          <w:szCs w:val="24"/>
        </w:rPr>
        <w:t xml:space="preserve"> (Um mil e duzentos reais).</w:t>
      </w:r>
    </w:p>
    <w:p w:rsidR="00CD5214" w:rsidRPr="00EB435C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C10CC6">
        <w:rPr>
          <w:b/>
          <w:sz w:val="24"/>
          <w:szCs w:val="24"/>
        </w:rPr>
        <w:t>Art. 3º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Poderão realizar-se sob o regime de adiantamento os pagamentos decorrentes das seguintes espécies de despesas: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 – materiais de consumo em final de estoque regular;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 – serviços de terceiros, prestados por pessoa física, em caráter de exceção;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III – serviços de terceiros, prestados por pessoa jurídica, em caráter exceção;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IV – passagens e despesas com locomoção de pequeno vulto e no âmbito do Município;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V – decorrentes de viagens, não vinculadas a diárias;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VI – gastos restritos com reparo, conservação e manutenção de bens moveis, tais como: serviços matérias necessário para manutenção de veículos ou maquinarias da frota municipal, emplacamento, lubrificante, combustíveis líquidos e gasosos e peças de reposição, desde que em situação de comprovada emergência e de pequena monta;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VII – despesas de pequena monta com festividade, recepções, promoções e competições de caráter artístico, cultural, turístico e esportivo;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VIII – alimentação, gêneros alimentícios, quando, por motivo de força maior ou caso fortuito, não for possível o regime normal de fornecimento;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IX – exposições, congresso, conferencias, seminários, cursos e afins;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X – custas judiciais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694514">
        <w:rPr>
          <w:b/>
          <w:sz w:val="24"/>
          <w:szCs w:val="24"/>
        </w:rPr>
        <w:t>Art. 4º -</w:t>
      </w:r>
      <w:r>
        <w:rPr>
          <w:sz w:val="24"/>
          <w:szCs w:val="24"/>
        </w:rPr>
        <w:t xml:space="preserve"> Consideram-se despesas miúdas e de pronto pagamento para efeitos desta Lei as que se realizam com: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 – selos postais, telegramas, materiais e serviços de limpeza e higiene, lavagem de roupas, pequenos consertos, transportes urbanos, pequenos carretos, água, gás e congêneres;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 – encadernação, impressos e artigos de papelaria, em quantidade restrita, para uso ou consumo próximo ou imediato, aquisição avulsa de livros, jornais, revistas e publicações;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III – artigos farmacêuticos ou de laboratórios, em quantidade restrita para uso ou consumo próximo ou imediato;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IV – outra e qualquer despesa de pequeno vulto e de necessidade imediata ou inadiável, desde que devidamente justificada.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694514">
        <w:rPr>
          <w:b/>
          <w:sz w:val="24"/>
          <w:szCs w:val="24"/>
        </w:rPr>
        <w:t>Art. 5º -</w:t>
      </w:r>
      <w:r>
        <w:rPr>
          <w:sz w:val="24"/>
          <w:szCs w:val="24"/>
        </w:rPr>
        <w:t xml:space="preserve"> A requisição de Adiantamento será feita pelo Servidor Publico, mediante requisição dirigida ao Chefe do Poder Executivo, onde devera constar: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 – Nome, cargo ou função, secretaria e departamento a que pertence o solicitante;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sz w:val="24"/>
          <w:szCs w:val="24"/>
        </w:rPr>
        <w:t>II – Importância requisitada e o fim a que se destina.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4B35E0">
        <w:rPr>
          <w:b/>
          <w:sz w:val="24"/>
          <w:szCs w:val="24"/>
        </w:rPr>
        <w:t>Art. 6º -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O servidor responsável pelo numerário do regime de Adiantamento, devera prestar contas ao Departamento de fazenda e contabilidade no prazo máximo de 30 (trinta) dias, sob pena das sanções legais.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Parágrafo primeiro </w:t>
      </w:r>
      <w:r>
        <w:rPr>
          <w:sz w:val="24"/>
          <w:szCs w:val="24"/>
        </w:rPr>
        <w:t>- A prestação de contas dos adiantamentos no ultimo mês do ano, devera ser apresentada ate dia 27 de Dezembro.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Parágrafo segundo</w:t>
      </w:r>
      <w:r>
        <w:rPr>
          <w:sz w:val="24"/>
          <w:szCs w:val="24"/>
        </w:rPr>
        <w:t xml:space="preserve"> - O saldo adiantamento não utilizado será devolvido a Prefeitura Municipal de Quarto Centenário, através de guia de </w:t>
      </w:r>
      <w:r>
        <w:rPr>
          <w:sz w:val="24"/>
          <w:szCs w:val="24"/>
        </w:rPr>
        <w:lastRenderedPageBreak/>
        <w:t>recolhimento onde constara o nome do servidor e a identificação do adiantamento cujo saldo esta sendo restituído.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A97541">
        <w:rPr>
          <w:b/>
          <w:sz w:val="24"/>
          <w:szCs w:val="24"/>
        </w:rPr>
        <w:t>Art. 7º -</w:t>
      </w:r>
      <w:r>
        <w:rPr>
          <w:sz w:val="24"/>
          <w:szCs w:val="24"/>
        </w:rPr>
        <w:t xml:space="preserve"> Os adiantamentos serão escriturados como despesa efetiva, a conta das respectivas consignações orçamentárias.</w:t>
      </w:r>
    </w:p>
    <w:p w:rsidR="00CD5214" w:rsidRPr="00A97541" w:rsidRDefault="00CD5214" w:rsidP="00CD5214">
      <w:pPr>
        <w:tabs>
          <w:tab w:val="left" w:pos="1701"/>
        </w:tabs>
        <w:ind w:firstLine="2835"/>
        <w:jc w:val="both"/>
        <w:rPr>
          <w:b/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A97541">
        <w:rPr>
          <w:b/>
          <w:sz w:val="24"/>
          <w:szCs w:val="24"/>
        </w:rPr>
        <w:t>Art. 8º -</w:t>
      </w:r>
      <w:r>
        <w:rPr>
          <w:sz w:val="24"/>
          <w:szCs w:val="24"/>
        </w:rPr>
        <w:t xml:space="preserve"> Os recolhimentos de saldos de adiantamento, serão escriturados como despesas anuladas, na dotação em que tenham sido empenhadas.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A97541">
        <w:rPr>
          <w:b/>
          <w:sz w:val="24"/>
          <w:szCs w:val="24"/>
        </w:rPr>
        <w:t>Art. 9º -</w:t>
      </w:r>
      <w:r>
        <w:rPr>
          <w:sz w:val="24"/>
          <w:szCs w:val="24"/>
        </w:rPr>
        <w:t xml:space="preserve"> Os pagamentos de despesa devem ser corroborados por documentos hábeis representados pela nota Fiscal, Recibo de Prestação de Serviços – Pessoa Física ou Cupom Fiscal de maquina registradora, emitidos pelos estabelecimentos comerciais ou prestadores de serviços. 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C10CC6">
        <w:rPr>
          <w:b/>
          <w:sz w:val="24"/>
          <w:szCs w:val="24"/>
        </w:rPr>
        <w:t>Parágrafo Único –</w:t>
      </w:r>
      <w:r>
        <w:rPr>
          <w:b/>
          <w:sz w:val="24"/>
          <w:szCs w:val="24"/>
        </w:rPr>
        <w:t xml:space="preserve"> </w:t>
      </w:r>
      <w:r w:rsidRPr="00A97541">
        <w:rPr>
          <w:sz w:val="24"/>
          <w:szCs w:val="24"/>
        </w:rPr>
        <w:t>As notas fiscais e recebidas devem sempre ser emitidos em nome:</w:t>
      </w:r>
    </w:p>
    <w:p w:rsidR="00CD5214" w:rsidRDefault="00CD5214" w:rsidP="00CD5214">
      <w:pPr>
        <w:numPr>
          <w:ilvl w:val="0"/>
          <w:numId w:val="1"/>
        </w:num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Da prefeitura;</w:t>
      </w:r>
    </w:p>
    <w:p w:rsidR="00CD5214" w:rsidRPr="00A97541" w:rsidRDefault="00CD5214" w:rsidP="00CD5214">
      <w:pPr>
        <w:numPr>
          <w:ilvl w:val="0"/>
          <w:numId w:val="1"/>
        </w:numPr>
        <w:tabs>
          <w:tab w:val="left" w:pos="1701"/>
        </w:tabs>
        <w:jc w:val="both"/>
        <w:rPr>
          <w:sz w:val="24"/>
          <w:szCs w:val="24"/>
        </w:rPr>
      </w:pPr>
      <w:r>
        <w:rPr>
          <w:sz w:val="24"/>
          <w:szCs w:val="24"/>
        </w:rPr>
        <w:t>De fundo Municipais, quando for acaso.</w:t>
      </w:r>
    </w:p>
    <w:p w:rsidR="00CD5214" w:rsidRPr="00C10CC6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10</w:t>
      </w:r>
      <w:r w:rsidRPr="00C10CC6">
        <w:rPr>
          <w:b/>
          <w:sz w:val="24"/>
          <w:szCs w:val="24"/>
        </w:rPr>
        <w:t>º -</w:t>
      </w:r>
      <w:r w:rsidRPr="00C10CC6">
        <w:rPr>
          <w:sz w:val="24"/>
          <w:szCs w:val="24"/>
        </w:rPr>
        <w:t xml:space="preserve"> </w:t>
      </w:r>
      <w:r>
        <w:rPr>
          <w:sz w:val="24"/>
          <w:szCs w:val="24"/>
        </w:rPr>
        <w:t>Não se fará novo adiantamento ao servidor em “alcance”, sem que tenha prestado contas de conformidade com o Art. 69 da Lei Federal nº 4.320/64.</w:t>
      </w:r>
    </w:p>
    <w:p w:rsidR="00CD5214" w:rsidRPr="00C10CC6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11</w:t>
      </w:r>
      <w:r w:rsidRPr="00C10CC6">
        <w:rPr>
          <w:b/>
          <w:sz w:val="24"/>
          <w:szCs w:val="24"/>
        </w:rPr>
        <w:t xml:space="preserve">º - </w:t>
      </w:r>
      <w:r>
        <w:rPr>
          <w:sz w:val="24"/>
          <w:szCs w:val="24"/>
        </w:rPr>
        <w:t>Caberá ao departamento de Fazenda e Contabilidade, promover os respectivos empenhos, controle e analise dos adiantamentos.</w:t>
      </w:r>
    </w:p>
    <w:p w:rsidR="00CD5214" w:rsidRPr="00C10CC6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12</w:t>
      </w:r>
      <w:r w:rsidRPr="00C10CC6">
        <w:rPr>
          <w:b/>
          <w:sz w:val="24"/>
          <w:szCs w:val="24"/>
        </w:rPr>
        <w:t>º -</w:t>
      </w:r>
      <w:r w:rsidRPr="00C10CC6">
        <w:rPr>
          <w:sz w:val="24"/>
          <w:szCs w:val="24"/>
        </w:rPr>
        <w:t xml:space="preserve"> </w:t>
      </w:r>
      <w:r>
        <w:rPr>
          <w:sz w:val="24"/>
          <w:szCs w:val="24"/>
        </w:rPr>
        <w:t>As despesas decorrentes da presente Lei ocorrerão por conta de dotações especificas consignadas no orçamento vigente.</w:t>
      </w:r>
    </w:p>
    <w:p w:rsidR="00CD5214" w:rsidRPr="00C10CC6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CD5214" w:rsidRPr="00C10CC6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  <w:r w:rsidRPr="00C10CC6">
        <w:rPr>
          <w:b/>
          <w:sz w:val="24"/>
          <w:szCs w:val="24"/>
        </w:rPr>
        <w:t xml:space="preserve">Art. </w:t>
      </w:r>
      <w:r>
        <w:rPr>
          <w:b/>
          <w:sz w:val="24"/>
          <w:szCs w:val="24"/>
        </w:rPr>
        <w:t>13</w:t>
      </w:r>
      <w:r w:rsidRPr="00C10CC6">
        <w:rPr>
          <w:b/>
          <w:sz w:val="24"/>
          <w:szCs w:val="24"/>
        </w:rPr>
        <w:t>º -</w:t>
      </w:r>
      <w:r w:rsidRPr="00C10CC6">
        <w:rPr>
          <w:sz w:val="24"/>
          <w:szCs w:val="24"/>
        </w:rPr>
        <w:t xml:space="preserve"> esta Lei entra em vigor na data de sua publicação</w:t>
      </w:r>
      <w:r>
        <w:rPr>
          <w:sz w:val="24"/>
          <w:szCs w:val="24"/>
        </w:rPr>
        <w:t>, revogando-se as disposições em contrario.</w:t>
      </w:r>
      <w:r w:rsidRPr="00C10CC6">
        <w:rPr>
          <w:sz w:val="24"/>
          <w:szCs w:val="24"/>
        </w:rPr>
        <w:t xml:space="preserve"> </w:t>
      </w:r>
    </w:p>
    <w:p w:rsidR="00CD5214" w:rsidRPr="00E158BC" w:rsidRDefault="00CD5214" w:rsidP="00CD5214">
      <w:pPr>
        <w:spacing w:before="480"/>
        <w:jc w:val="center"/>
        <w:rPr>
          <w:sz w:val="24"/>
          <w:szCs w:val="24"/>
        </w:rPr>
      </w:pPr>
      <w:r w:rsidRPr="00E158BC">
        <w:rPr>
          <w:sz w:val="24"/>
          <w:szCs w:val="24"/>
        </w:rPr>
        <w:t>PAÇO MUNICIPAL “29 DE ABRIL”,</w:t>
      </w:r>
    </w:p>
    <w:p w:rsidR="00CD5214" w:rsidRDefault="00CD5214" w:rsidP="00CD5214">
      <w:pPr>
        <w:jc w:val="center"/>
        <w:rPr>
          <w:sz w:val="24"/>
          <w:szCs w:val="24"/>
        </w:rPr>
      </w:pPr>
      <w:r>
        <w:rPr>
          <w:sz w:val="24"/>
          <w:szCs w:val="24"/>
        </w:rPr>
        <w:t>Quarto Centenário, 08 de novembro de 2013</w:t>
      </w:r>
      <w:r w:rsidRPr="00E158BC">
        <w:rPr>
          <w:sz w:val="24"/>
          <w:szCs w:val="24"/>
        </w:rPr>
        <w:t>.</w:t>
      </w:r>
    </w:p>
    <w:p w:rsidR="00CD5214" w:rsidRDefault="00CD5214" w:rsidP="00CD5214">
      <w:pPr>
        <w:jc w:val="center"/>
        <w:rPr>
          <w:sz w:val="24"/>
          <w:szCs w:val="24"/>
        </w:rPr>
      </w:pPr>
    </w:p>
    <w:p w:rsidR="00CD5214" w:rsidRPr="00864475" w:rsidRDefault="00CD5214" w:rsidP="00CD5214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REINALDO KRACHINSKI</w:t>
      </w:r>
    </w:p>
    <w:p w:rsidR="00CD5214" w:rsidRDefault="00CD5214" w:rsidP="00CD5214">
      <w:pPr>
        <w:spacing w:line="360" w:lineRule="auto"/>
        <w:jc w:val="center"/>
        <w:rPr>
          <w:sz w:val="24"/>
          <w:szCs w:val="24"/>
        </w:rPr>
      </w:pPr>
      <w:r w:rsidRPr="00E158BC">
        <w:rPr>
          <w:sz w:val="24"/>
          <w:szCs w:val="24"/>
        </w:rPr>
        <w:t>Prefeito Municipal</w:t>
      </w:r>
    </w:p>
    <w:p w:rsidR="00CD5214" w:rsidRDefault="00CD5214" w:rsidP="00CD5214">
      <w:pPr>
        <w:tabs>
          <w:tab w:val="left" w:pos="1701"/>
        </w:tabs>
        <w:ind w:firstLine="2835"/>
        <w:jc w:val="both"/>
        <w:rPr>
          <w:sz w:val="24"/>
          <w:szCs w:val="24"/>
        </w:rPr>
      </w:pPr>
    </w:p>
    <w:p w:rsidR="009E10C7" w:rsidRDefault="009E10C7"/>
    <w:sectPr w:rsidR="009E10C7" w:rsidSect="00CD5214">
      <w:headerReference w:type="default" r:id="rId7"/>
      <w:footerReference w:type="default" r:id="rId8"/>
      <w:pgSz w:w="11906" w:h="16838"/>
      <w:pgMar w:top="249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8B4" w:rsidRDefault="001F48B4" w:rsidP="00CD5214">
      <w:r>
        <w:separator/>
      </w:r>
    </w:p>
  </w:endnote>
  <w:endnote w:type="continuationSeparator" w:id="1">
    <w:p w:rsidR="001F48B4" w:rsidRDefault="001F48B4" w:rsidP="00CD5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14" w:rsidRPr="009F1970" w:rsidRDefault="00CD5214" w:rsidP="00CD5214">
    <w:pPr>
      <w:pStyle w:val="Rodap"/>
      <w:tabs>
        <w:tab w:val="center" w:pos="-540"/>
        <w:tab w:val="right" w:pos="9720"/>
        <w:tab w:val="right" w:pos="10800"/>
      </w:tabs>
      <w:ind w:left="-993" w:right="-108" w:hanging="708"/>
      <w:jc w:val="center"/>
      <w:rPr>
        <w:rFonts w:ascii="Century Gothic" w:hAnsi="Century Gothic" w:cs="Courier New"/>
        <w:b/>
        <w:spacing w:val="20"/>
        <w:sz w:val="20"/>
      </w:rPr>
    </w:pPr>
    <w:r w:rsidRPr="009F1970">
      <w:rPr>
        <w:rFonts w:ascii="Century Gothic" w:hAnsi="Century Gothic" w:cs="Courier New"/>
        <w:b/>
        <w:spacing w:val="20"/>
        <w:sz w:val="20"/>
      </w:rPr>
      <w:t xml:space="preserve">  </w:t>
    </w:r>
    <w:r>
      <w:rPr>
        <w:rFonts w:ascii="Century Gothic" w:hAnsi="Century Gothic" w:cs="Courier New"/>
        <w:b/>
        <w:spacing w:val="20"/>
        <w:sz w:val="20"/>
      </w:rPr>
      <w:t xml:space="preserve">                 </w:t>
    </w:r>
    <w:r w:rsidRPr="009F1970">
      <w:rPr>
        <w:rFonts w:ascii="Century Gothic" w:hAnsi="Century Gothic" w:cs="Courier New"/>
        <w:b/>
        <w:spacing w:val="20"/>
        <w:sz w:val="20"/>
      </w:rPr>
      <w:t>Avenida Raposo Tavares, 594, Centro – CEP: 87.365-000 – Tel. (44) 3546-1109</w:t>
    </w:r>
  </w:p>
  <w:p w:rsidR="00CD5214" w:rsidRPr="009F1970" w:rsidRDefault="00CD5214" w:rsidP="00CD5214">
    <w:pPr>
      <w:pStyle w:val="Rodap"/>
      <w:tabs>
        <w:tab w:val="center" w:pos="-540"/>
        <w:tab w:val="right" w:pos="9720"/>
        <w:tab w:val="right" w:pos="10800"/>
      </w:tabs>
      <w:ind w:left="-284" w:right="-108"/>
      <w:jc w:val="center"/>
      <w:rPr>
        <w:sz w:val="20"/>
      </w:rPr>
    </w:pPr>
    <w:r w:rsidRPr="009F1970">
      <w:rPr>
        <w:rFonts w:ascii="Century Gothic" w:hAnsi="Century Gothic"/>
        <w:sz w:val="20"/>
      </w:rPr>
      <w:t>www.quartocentenario.pr.gov.br                                     pm@quartocentenario.pr.gov.br</w:t>
    </w:r>
  </w:p>
  <w:p w:rsidR="00CD5214" w:rsidRDefault="00CD5214" w:rsidP="00CD5214">
    <w:pPr>
      <w:pStyle w:val="Rodap"/>
    </w:pPr>
  </w:p>
  <w:p w:rsidR="00CD5214" w:rsidRDefault="00CD521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8B4" w:rsidRDefault="001F48B4" w:rsidP="00CD5214">
      <w:r>
        <w:separator/>
      </w:r>
    </w:p>
  </w:footnote>
  <w:footnote w:type="continuationSeparator" w:id="1">
    <w:p w:rsidR="001F48B4" w:rsidRDefault="001F48B4" w:rsidP="00CD52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5214" w:rsidRDefault="00CD5214">
    <w:pPr>
      <w:pStyle w:val="Cabealho"/>
    </w:pPr>
    <w:r>
      <w:t xml:space="preserve">                                                         </w:t>
    </w:r>
    <w:r w:rsidRPr="00CD5214"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2348865</wp:posOffset>
          </wp:positionH>
          <wp:positionV relativeFrom="paragraph">
            <wp:posOffset>-59055</wp:posOffset>
          </wp:positionV>
          <wp:extent cx="762000" cy="571500"/>
          <wp:effectExtent l="19050" t="0" r="0" b="0"/>
          <wp:wrapTight wrapText="bothSides">
            <wp:wrapPolygon edited="0">
              <wp:start x="-540" y="0"/>
              <wp:lineTo x="-540" y="20880"/>
              <wp:lineTo x="21600" y="20880"/>
              <wp:lineTo x="21600" y="0"/>
              <wp:lineTo x="-540" y="0"/>
            </wp:wrapPolygon>
          </wp:wrapTight>
          <wp:docPr id="2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CD5214" w:rsidRDefault="00CD5214">
    <w:pPr>
      <w:pStyle w:val="Cabealho"/>
    </w:pPr>
  </w:p>
  <w:p w:rsidR="00CD5214" w:rsidRDefault="00CD5214">
    <w:pPr>
      <w:pStyle w:val="Cabealho"/>
    </w:pPr>
  </w:p>
  <w:p w:rsidR="00CD5214" w:rsidRPr="005F1A3A" w:rsidRDefault="00CD5214" w:rsidP="00CD5214">
    <w:pPr>
      <w:ind w:left="-180" w:right="-288"/>
      <w:jc w:val="center"/>
      <w:rPr>
        <w:rFonts w:ascii="Century Gothic" w:hAnsi="Century Gothic"/>
        <w:b/>
        <w:bCs/>
        <w:spacing w:val="32"/>
        <w:sz w:val="36"/>
        <w:szCs w:val="36"/>
      </w:rPr>
    </w:pPr>
    <w:r w:rsidRPr="005F1A3A">
      <w:rPr>
        <w:rFonts w:ascii="Century Gothic" w:hAnsi="Century Gothic"/>
        <w:b/>
        <w:bCs/>
        <w:spacing w:val="32"/>
        <w:sz w:val="36"/>
        <w:szCs w:val="36"/>
      </w:rPr>
      <w:t>MUNICÍPIO DE QUARTO CENTENÁRIO</w:t>
    </w:r>
  </w:p>
  <w:p w:rsidR="00CD5214" w:rsidRDefault="00CD5214" w:rsidP="00CD5214">
    <w:pPr>
      <w:pStyle w:val="Cabealho"/>
    </w:pPr>
    <w:r>
      <w:rPr>
        <w:rFonts w:ascii="Century Gothic" w:hAnsi="Century Gothic"/>
        <w:b/>
        <w:bCs/>
      </w:rPr>
      <w:t xml:space="preserve">                                    </w:t>
    </w:r>
    <w:r w:rsidRPr="005F1A3A">
      <w:rPr>
        <w:rFonts w:ascii="Century Gothic" w:hAnsi="Century Gothic"/>
        <w:b/>
        <w:bCs/>
      </w:rPr>
      <w:t>ESTADO DO PARANÁ</w:t>
    </w:r>
  </w:p>
  <w:p w:rsidR="00CD5214" w:rsidRDefault="00CD5214" w:rsidP="00CD5214">
    <w:pPr>
      <w:pStyle w:val="Cabealho"/>
      <w:tabs>
        <w:tab w:val="clear" w:pos="4252"/>
        <w:tab w:val="clear" w:pos="8504"/>
        <w:tab w:val="left" w:pos="5610"/>
      </w:tabs>
    </w:pPr>
    <w:r>
      <w:tab/>
    </w:r>
  </w:p>
  <w:p w:rsidR="00CD5214" w:rsidRDefault="00CD52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D835CB"/>
    <w:multiLevelType w:val="hybridMultilevel"/>
    <w:tmpl w:val="3780A710"/>
    <w:lvl w:ilvl="0" w:tplc="ED100872">
      <w:start w:val="1"/>
      <w:numFmt w:val="lowerLetter"/>
      <w:lvlText w:val="%1)"/>
      <w:lvlJc w:val="left"/>
      <w:pPr>
        <w:tabs>
          <w:tab w:val="num" w:pos="3195"/>
        </w:tabs>
        <w:ind w:left="31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915"/>
        </w:tabs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635"/>
        </w:tabs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5355"/>
        </w:tabs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6075"/>
        </w:tabs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795"/>
        </w:tabs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515"/>
        </w:tabs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8235"/>
        </w:tabs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955"/>
        </w:tabs>
        <w:ind w:left="895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5214"/>
    <w:rsid w:val="001F48B4"/>
    <w:rsid w:val="004B1205"/>
    <w:rsid w:val="00604FC9"/>
    <w:rsid w:val="009E10C7"/>
    <w:rsid w:val="00CD5214"/>
    <w:rsid w:val="00DE1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600" w:after="600"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214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D521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CD5214"/>
    <w:pPr>
      <w:tabs>
        <w:tab w:val="left" w:pos="1701"/>
      </w:tabs>
      <w:spacing w:line="360" w:lineRule="auto"/>
      <w:ind w:firstLine="2835"/>
      <w:jc w:val="both"/>
    </w:pPr>
    <w:rPr>
      <w:sz w:val="24"/>
    </w:rPr>
  </w:style>
  <w:style w:type="character" w:customStyle="1" w:styleId="RecuodecorpodetextoChar">
    <w:name w:val="Recuo de corpo de texto Char"/>
    <w:basedOn w:val="Fontepargpadro"/>
    <w:link w:val="Recuodecorpodetexto"/>
    <w:rsid w:val="00CD521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CD521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CD521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D521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D5214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776</Words>
  <Characters>4195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2013-11-11T11:40:00Z</dcterms:created>
  <dcterms:modified xsi:type="dcterms:W3CDTF">2013-11-11T12:50:00Z</dcterms:modified>
</cp:coreProperties>
</file>