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7D" w:rsidRDefault="00092A7D" w:rsidP="00A73C7D">
      <w:pPr>
        <w:pStyle w:val="Cabealho"/>
        <w:spacing w:line="360" w:lineRule="auto"/>
        <w:ind w:firstLine="2977"/>
        <w:rPr>
          <w:b/>
          <w:color w:val="000000"/>
          <w:sz w:val="24"/>
          <w:szCs w:val="24"/>
        </w:rPr>
      </w:pPr>
    </w:p>
    <w:p w:rsidR="00A73C7D" w:rsidRDefault="00A73C7D" w:rsidP="00A73C7D">
      <w:pPr>
        <w:pStyle w:val="Cabealho"/>
        <w:spacing w:line="360" w:lineRule="auto"/>
        <w:ind w:firstLine="2977"/>
        <w:rPr>
          <w:b/>
          <w:color w:val="000000"/>
          <w:sz w:val="24"/>
          <w:szCs w:val="24"/>
        </w:rPr>
      </w:pPr>
      <w:r w:rsidRPr="00A73C7D">
        <w:rPr>
          <w:b/>
          <w:color w:val="000000"/>
          <w:sz w:val="24"/>
          <w:szCs w:val="24"/>
        </w:rPr>
        <w:t>LEI Nº 463/2013</w:t>
      </w:r>
    </w:p>
    <w:p w:rsidR="00CE7AE5" w:rsidRPr="00A73C7D" w:rsidRDefault="00CE7AE5" w:rsidP="00A73C7D">
      <w:pPr>
        <w:pStyle w:val="Cabealho"/>
        <w:spacing w:line="360" w:lineRule="auto"/>
        <w:ind w:firstLine="2977"/>
        <w:rPr>
          <w:b/>
          <w:color w:val="000000"/>
          <w:sz w:val="24"/>
          <w:szCs w:val="24"/>
        </w:rPr>
      </w:pPr>
    </w:p>
    <w:p w:rsidR="00A73C7D" w:rsidRPr="00E84051" w:rsidRDefault="00A73C7D" w:rsidP="00A73C7D">
      <w:pPr>
        <w:pStyle w:val="Recuodecorpodetexto"/>
        <w:rPr>
          <w:i w:val="0"/>
          <w:iCs/>
          <w:sz w:val="24"/>
          <w:szCs w:val="24"/>
          <w:u w:val="single"/>
        </w:rPr>
      </w:pPr>
    </w:p>
    <w:p w:rsidR="00A73C7D" w:rsidRPr="00FC5311" w:rsidRDefault="00A73C7D" w:rsidP="00A73C7D">
      <w:pPr>
        <w:pStyle w:val="Recuodecorpodetexto"/>
        <w:ind w:left="3000"/>
        <w:rPr>
          <w:b/>
          <w:i w:val="0"/>
          <w:iCs/>
          <w:sz w:val="24"/>
          <w:szCs w:val="24"/>
        </w:rPr>
      </w:pPr>
      <w:r>
        <w:rPr>
          <w:b/>
          <w:i w:val="0"/>
          <w:iCs/>
          <w:sz w:val="24"/>
          <w:szCs w:val="24"/>
        </w:rPr>
        <w:t>SÚMULA: “</w:t>
      </w:r>
      <w:r w:rsidRPr="007B02ED">
        <w:rPr>
          <w:b/>
          <w:i w:val="0"/>
          <w:sz w:val="24"/>
          <w:szCs w:val="24"/>
        </w:rPr>
        <w:t>Autoriza o Poder Executivo M</w:t>
      </w:r>
      <w:r>
        <w:rPr>
          <w:b/>
          <w:i w:val="0"/>
          <w:sz w:val="24"/>
          <w:szCs w:val="24"/>
        </w:rPr>
        <w:t xml:space="preserve">unicipal a realizar Concurso para degustação e Eleição do Prato Típico do Município de Quarto Centenário e da outras providências </w:t>
      </w:r>
      <w:r w:rsidRPr="00FC5311">
        <w:rPr>
          <w:b/>
          <w:i w:val="0"/>
          <w:iCs/>
          <w:sz w:val="24"/>
          <w:szCs w:val="24"/>
        </w:rPr>
        <w:t>".</w:t>
      </w:r>
    </w:p>
    <w:p w:rsidR="00A73C7D" w:rsidRPr="006700AB" w:rsidRDefault="00A73C7D" w:rsidP="00A73C7D">
      <w:pPr>
        <w:spacing w:line="360" w:lineRule="auto"/>
        <w:jc w:val="both"/>
        <w:rPr>
          <w:rFonts w:ascii="Bookman Old Style" w:hAnsi="Bookman Old Style" w:cs="Arial"/>
          <w:iCs/>
          <w:sz w:val="24"/>
          <w:szCs w:val="24"/>
        </w:rPr>
      </w:pPr>
    </w:p>
    <w:p w:rsidR="00A73C7D" w:rsidRDefault="00A73C7D" w:rsidP="00A73C7D">
      <w:pPr>
        <w:widowControl w:val="0"/>
        <w:spacing w:line="360" w:lineRule="auto"/>
        <w:ind w:firstLine="3000"/>
        <w:jc w:val="both"/>
        <w:rPr>
          <w:sz w:val="24"/>
        </w:rPr>
      </w:pPr>
      <w:r>
        <w:rPr>
          <w:b/>
          <w:sz w:val="24"/>
        </w:rPr>
        <w:t>A CÂMARA MUNICIPAL DE QUARTO CENTENÁRIO</w:t>
      </w:r>
      <w:r>
        <w:rPr>
          <w:sz w:val="24"/>
        </w:rPr>
        <w:t xml:space="preserve">, Estado do Paraná, aprovou e eu, </w:t>
      </w:r>
      <w:r>
        <w:rPr>
          <w:b/>
          <w:sz w:val="24"/>
        </w:rPr>
        <w:t>REINALDO KRACHINSKI</w:t>
      </w:r>
      <w:r>
        <w:rPr>
          <w:sz w:val="24"/>
        </w:rPr>
        <w:t xml:space="preserve">, Prefeito Municipal, sanciono a seguinte </w:t>
      </w:r>
      <w:r>
        <w:rPr>
          <w:b/>
          <w:sz w:val="24"/>
        </w:rPr>
        <w:t>LEI</w:t>
      </w:r>
      <w:r>
        <w:rPr>
          <w:sz w:val="24"/>
        </w:rPr>
        <w:t>:</w:t>
      </w:r>
    </w:p>
    <w:p w:rsidR="00A73C7D" w:rsidRPr="00E84051" w:rsidRDefault="00A73C7D" w:rsidP="00A73C7D">
      <w:pPr>
        <w:pStyle w:val="Recuodecorpodetexto3"/>
        <w:rPr>
          <w:szCs w:val="24"/>
        </w:rPr>
      </w:pPr>
    </w:p>
    <w:p w:rsidR="00A73C7D" w:rsidRPr="006724AA" w:rsidRDefault="00A73C7D" w:rsidP="00A73C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</w:rPr>
      </w:pPr>
      <w:r w:rsidRPr="006724AA">
        <w:rPr>
          <w:rFonts w:ascii="Cambria" w:hAnsi="Cambria" w:cs="Arial"/>
          <w:b/>
          <w:bdr w:val="none" w:sz="0" w:space="0" w:color="auto" w:frame="1"/>
        </w:rPr>
        <w:t>Art. 1º.</w:t>
      </w:r>
      <w:r w:rsidRPr="006724AA">
        <w:rPr>
          <w:rFonts w:ascii="Cambria" w:hAnsi="Cambria" w:cs="Arial"/>
          <w:bdr w:val="none" w:sz="0" w:space="0" w:color="auto" w:frame="1"/>
        </w:rPr>
        <w:t xml:space="preserve"> Fica o Poder Executivo Municipal autorizado a criar o Concurso para eleição, a ser considerado em caráter oficial, do Prato Típico do Município de </w:t>
      </w:r>
      <w:r>
        <w:rPr>
          <w:rFonts w:ascii="Cambria" w:hAnsi="Cambria" w:cs="Arial"/>
          <w:bdr w:val="none" w:sz="0" w:space="0" w:color="auto" w:frame="1"/>
        </w:rPr>
        <w:t>Quarto Centenário</w:t>
      </w:r>
      <w:r w:rsidRPr="006724AA">
        <w:rPr>
          <w:rFonts w:ascii="Cambria" w:hAnsi="Cambria" w:cs="Arial"/>
          <w:bdr w:val="none" w:sz="0" w:space="0" w:color="auto" w:frame="1"/>
        </w:rPr>
        <w:t>.</w:t>
      </w:r>
    </w:p>
    <w:p w:rsidR="00A73C7D" w:rsidRDefault="00A73C7D" w:rsidP="00A73C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  <w:bdr w:val="none" w:sz="0" w:space="0" w:color="auto" w:frame="1"/>
        </w:rPr>
      </w:pPr>
    </w:p>
    <w:p w:rsidR="00A73C7D" w:rsidRDefault="00A73C7D" w:rsidP="00A73C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  <w:bdr w:val="none" w:sz="0" w:space="0" w:color="auto" w:frame="1"/>
        </w:rPr>
      </w:pPr>
      <w:r w:rsidRPr="006724AA">
        <w:rPr>
          <w:rFonts w:ascii="Cambria" w:hAnsi="Cambria" w:cs="Arial"/>
          <w:b/>
          <w:bdr w:val="none" w:sz="0" w:space="0" w:color="auto" w:frame="1"/>
        </w:rPr>
        <w:t xml:space="preserve">Parágrafo Único. </w:t>
      </w:r>
      <w:r w:rsidRPr="006724AA">
        <w:rPr>
          <w:rFonts w:ascii="Cambria" w:hAnsi="Cambria" w:cs="Arial"/>
          <w:bdr w:val="none" w:sz="0" w:space="0" w:color="auto" w:frame="1"/>
        </w:rPr>
        <w:t>O concurso a que se refere o caput deste artigo terá como finalidade escolher, através de concurso, o nome e o prato</w:t>
      </w:r>
      <w:r>
        <w:rPr>
          <w:rFonts w:ascii="Cambria" w:hAnsi="Cambria" w:cs="Arial"/>
          <w:bdr w:val="none" w:sz="0" w:space="0" w:color="auto" w:frame="1"/>
        </w:rPr>
        <w:t xml:space="preserve"> típico do Município de Quarto Centenário</w:t>
      </w:r>
      <w:r w:rsidRPr="006724AA">
        <w:rPr>
          <w:rFonts w:ascii="Cambria" w:hAnsi="Cambria" w:cs="Arial"/>
          <w:bdr w:val="none" w:sz="0" w:space="0" w:color="auto" w:frame="1"/>
        </w:rPr>
        <w:t>, o qual depois de aprovado e transformado em Lei ficará inserido no calendário oficial de eventos do Município.</w:t>
      </w:r>
    </w:p>
    <w:p w:rsidR="00A73C7D" w:rsidRPr="006724AA" w:rsidRDefault="00A73C7D" w:rsidP="00A73C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</w:rPr>
      </w:pPr>
    </w:p>
    <w:p w:rsidR="00A73C7D" w:rsidRDefault="00A73C7D" w:rsidP="00A73C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  <w:bdr w:val="none" w:sz="0" w:space="0" w:color="auto" w:frame="1"/>
        </w:rPr>
      </w:pPr>
      <w:r w:rsidRPr="006724AA">
        <w:rPr>
          <w:rFonts w:ascii="Cambria" w:hAnsi="Cambria" w:cs="Arial"/>
          <w:b/>
          <w:bdr w:val="none" w:sz="0" w:space="0" w:color="auto" w:frame="1"/>
        </w:rPr>
        <w:t>Art. 2º.</w:t>
      </w:r>
      <w:r w:rsidRPr="006724AA">
        <w:rPr>
          <w:rFonts w:ascii="Cambria" w:hAnsi="Cambria" w:cs="Arial"/>
          <w:bdr w:val="none" w:sz="0" w:space="0" w:color="auto" w:frame="1"/>
        </w:rPr>
        <w:t xml:space="preserve"> Fica definida a data do aniversário da cidade de </w:t>
      </w:r>
      <w:r>
        <w:rPr>
          <w:rFonts w:ascii="Cambria" w:hAnsi="Cambria" w:cs="Arial"/>
          <w:bdr w:val="none" w:sz="0" w:space="0" w:color="auto" w:frame="1"/>
        </w:rPr>
        <w:t xml:space="preserve">Quarto Centenário </w:t>
      </w:r>
      <w:r w:rsidRPr="006724AA">
        <w:rPr>
          <w:rFonts w:ascii="Cambria" w:hAnsi="Cambria" w:cs="Arial"/>
          <w:bdr w:val="none" w:sz="0" w:space="0" w:color="auto" w:frame="1"/>
        </w:rPr>
        <w:t>para a realização dos eventos em que será servido o prato típico oficial do Município.</w:t>
      </w:r>
    </w:p>
    <w:p w:rsidR="00A73C7D" w:rsidRDefault="00A73C7D" w:rsidP="00A73C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  <w:bdr w:val="none" w:sz="0" w:space="0" w:color="auto" w:frame="1"/>
        </w:rPr>
      </w:pPr>
    </w:p>
    <w:p w:rsidR="00A73C7D" w:rsidRDefault="00A73C7D" w:rsidP="00A73C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  <w:bdr w:val="none" w:sz="0" w:space="0" w:color="auto" w:frame="1"/>
        </w:rPr>
      </w:pPr>
      <w:r w:rsidRPr="006724AA">
        <w:rPr>
          <w:rFonts w:ascii="Cambria" w:hAnsi="Cambria" w:cs="Arial"/>
          <w:bdr w:val="none" w:sz="0" w:space="0" w:color="auto" w:frame="1"/>
        </w:rPr>
        <w:t xml:space="preserve">Parágrafo Único: Na data do aniversário de </w:t>
      </w:r>
      <w:r>
        <w:rPr>
          <w:rFonts w:ascii="Cambria" w:hAnsi="Cambria" w:cs="Arial"/>
          <w:bdr w:val="none" w:sz="0" w:space="0" w:color="auto" w:frame="1"/>
        </w:rPr>
        <w:t xml:space="preserve">Quarto Centenário, </w:t>
      </w:r>
      <w:r w:rsidRPr="006724AA">
        <w:rPr>
          <w:rFonts w:ascii="Cambria" w:hAnsi="Cambria" w:cs="Arial"/>
          <w:bdr w:val="none" w:sz="0" w:space="0" w:color="auto" w:frame="1"/>
        </w:rPr>
        <w:t>fica autorizado o Executivo Municipal, a firmar parceria com a iniciativa privada para a execução e confecção do prato típico a ser servido.</w:t>
      </w:r>
    </w:p>
    <w:p w:rsidR="00A73C7D" w:rsidRPr="006724AA" w:rsidRDefault="00A73C7D" w:rsidP="00A73C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</w:rPr>
      </w:pPr>
    </w:p>
    <w:p w:rsidR="00A73C7D" w:rsidRPr="006724AA" w:rsidRDefault="00A73C7D" w:rsidP="00A73C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</w:rPr>
      </w:pPr>
      <w:r w:rsidRPr="006724AA">
        <w:rPr>
          <w:rFonts w:ascii="Cambria" w:hAnsi="Cambria" w:cs="Arial"/>
          <w:bdr w:val="none" w:sz="0" w:space="0" w:color="auto" w:frame="1"/>
        </w:rPr>
        <w:lastRenderedPageBreak/>
        <w:t>Art. 3º. Caberá a Secretaria Municipal de Cultura, em conjunto com as demais secretarias, e em parcerias com entidades públicas ou privadas, a organização e realização do concurso que prevê o caput do art. 1º desta Lei.</w:t>
      </w:r>
    </w:p>
    <w:p w:rsidR="00A73C7D" w:rsidRPr="006724AA" w:rsidRDefault="00A73C7D" w:rsidP="00A73C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</w:rPr>
      </w:pPr>
      <w:r w:rsidRPr="006724AA">
        <w:rPr>
          <w:rFonts w:ascii="Cambria" w:hAnsi="Cambria" w:cs="Arial"/>
          <w:bdr w:val="none" w:sz="0" w:space="0" w:color="auto" w:frame="1"/>
        </w:rPr>
        <w:t>Art. 4º. A forma e todas as demais normas necessárias ao cumprimento da presente Lei para a realização do concurso</w:t>
      </w:r>
      <w:r>
        <w:rPr>
          <w:rFonts w:ascii="Cambria" w:hAnsi="Cambria" w:cs="Arial"/>
          <w:bdr w:val="none" w:sz="0" w:space="0" w:color="auto" w:frame="1"/>
        </w:rPr>
        <w:t xml:space="preserve">, bem como a nomeação de Comissão Especial Designada para análise dos pratos concorrentes, </w:t>
      </w:r>
      <w:r w:rsidRPr="006724AA">
        <w:rPr>
          <w:rFonts w:ascii="Cambria" w:hAnsi="Cambria" w:cs="Arial"/>
          <w:bdr w:val="none" w:sz="0" w:space="0" w:color="auto" w:frame="1"/>
        </w:rPr>
        <w:t xml:space="preserve">serão regulamentadas por ato próprio do Poder Executivo Municipal, no prazo de </w:t>
      </w:r>
      <w:r>
        <w:rPr>
          <w:rFonts w:ascii="Cambria" w:hAnsi="Cambria" w:cs="Arial"/>
          <w:bdr w:val="none" w:sz="0" w:space="0" w:color="auto" w:frame="1"/>
        </w:rPr>
        <w:t xml:space="preserve">trinta dias </w:t>
      </w:r>
      <w:r w:rsidRPr="006724AA">
        <w:rPr>
          <w:rFonts w:ascii="Cambria" w:hAnsi="Cambria" w:cs="Arial"/>
          <w:bdr w:val="none" w:sz="0" w:space="0" w:color="auto" w:frame="1"/>
        </w:rPr>
        <w:t>da data da publicação oficial desta Lei.</w:t>
      </w:r>
    </w:p>
    <w:p w:rsidR="00A73C7D" w:rsidRDefault="00A73C7D" w:rsidP="00A73C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  <w:bdr w:val="none" w:sz="0" w:space="0" w:color="auto" w:frame="1"/>
        </w:rPr>
      </w:pPr>
    </w:p>
    <w:p w:rsidR="00A73C7D" w:rsidRDefault="00A73C7D" w:rsidP="00A73C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  <w:bdr w:val="none" w:sz="0" w:space="0" w:color="auto" w:frame="1"/>
        </w:rPr>
      </w:pPr>
      <w:r>
        <w:rPr>
          <w:rFonts w:ascii="Cambria" w:hAnsi="Cambria" w:cs="Arial"/>
          <w:bdr w:val="none" w:sz="0" w:space="0" w:color="auto" w:frame="1"/>
        </w:rPr>
        <w:t>Art. 5º - as Despesas para a execução do Concurso, bem como para aquisição de produtos para a preparação dos pratos a serem avaliados correrão por conta da seguinte dotação orçamentária 10.313.13.392.0006.2032.3.3.90.30.00.00;</w:t>
      </w:r>
    </w:p>
    <w:p w:rsidR="00A73C7D" w:rsidRDefault="00A73C7D" w:rsidP="00A73C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  <w:bdr w:val="none" w:sz="0" w:space="0" w:color="auto" w:frame="1"/>
        </w:rPr>
      </w:pPr>
    </w:p>
    <w:p w:rsidR="00A73C7D" w:rsidRPr="006724AA" w:rsidRDefault="00A73C7D" w:rsidP="00A73C7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 w:cs="Arial"/>
        </w:rPr>
      </w:pPr>
      <w:r w:rsidRPr="006724AA">
        <w:rPr>
          <w:rFonts w:ascii="Cambria" w:hAnsi="Cambria" w:cs="Arial"/>
          <w:bdr w:val="none" w:sz="0" w:space="0" w:color="auto" w:frame="1"/>
        </w:rPr>
        <w:t xml:space="preserve">Art. </w:t>
      </w:r>
      <w:r>
        <w:rPr>
          <w:rFonts w:ascii="Cambria" w:hAnsi="Cambria" w:cs="Arial"/>
          <w:bdr w:val="none" w:sz="0" w:space="0" w:color="auto" w:frame="1"/>
        </w:rPr>
        <w:t>6</w:t>
      </w:r>
      <w:r w:rsidRPr="006724AA">
        <w:rPr>
          <w:rFonts w:ascii="Cambria" w:hAnsi="Cambria" w:cs="Arial"/>
          <w:bdr w:val="none" w:sz="0" w:space="0" w:color="auto" w:frame="1"/>
        </w:rPr>
        <w:t>º. Esta Lei entra em vigor na data de sua publicação.</w:t>
      </w:r>
    </w:p>
    <w:p w:rsidR="00A73C7D" w:rsidRDefault="00A73C7D" w:rsidP="00A73C7D">
      <w:pPr>
        <w:spacing w:line="360" w:lineRule="auto"/>
        <w:jc w:val="center"/>
        <w:rPr>
          <w:b/>
          <w:iCs/>
          <w:sz w:val="24"/>
          <w:szCs w:val="24"/>
        </w:rPr>
      </w:pPr>
    </w:p>
    <w:p w:rsidR="00A73C7D" w:rsidRPr="00934FAB" w:rsidRDefault="00A73C7D" w:rsidP="00A73C7D">
      <w:pPr>
        <w:spacing w:line="360" w:lineRule="auto"/>
        <w:jc w:val="center"/>
        <w:rPr>
          <w:b/>
          <w:sz w:val="24"/>
        </w:rPr>
      </w:pPr>
      <w:r w:rsidRPr="00934FAB">
        <w:rPr>
          <w:b/>
          <w:sz w:val="24"/>
        </w:rPr>
        <w:t>PAÇO MUNICIPAL “29 DE ABRIL”</w:t>
      </w:r>
    </w:p>
    <w:p w:rsidR="00A73C7D" w:rsidRDefault="00A73C7D" w:rsidP="00A73C7D">
      <w:pPr>
        <w:spacing w:line="360" w:lineRule="auto"/>
        <w:jc w:val="center"/>
        <w:rPr>
          <w:sz w:val="24"/>
        </w:rPr>
      </w:pPr>
      <w:r w:rsidRPr="00934FAB">
        <w:rPr>
          <w:sz w:val="24"/>
        </w:rPr>
        <w:t xml:space="preserve">Quarto Centenário, </w:t>
      </w:r>
      <w:r>
        <w:rPr>
          <w:sz w:val="24"/>
        </w:rPr>
        <w:t>18 de setembro de 2013</w:t>
      </w:r>
      <w:r w:rsidRPr="00934FAB">
        <w:rPr>
          <w:sz w:val="24"/>
        </w:rPr>
        <w:t>.</w:t>
      </w:r>
    </w:p>
    <w:p w:rsidR="00A73C7D" w:rsidRPr="00934FAB" w:rsidRDefault="00A73C7D" w:rsidP="00A73C7D">
      <w:pPr>
        <w:spacing w:line="360" w:lineRule="auto"/>
        <w:jc w:val="center"/>
        <w:rPr>
          <w:sz w:val="24"/>
        </w:rPr>
      </w:pPr>
    </w:p>
    <w:p w:rsidR="00A73C7D" w:rsidRPr="00934FAB" w:rsidRDefault="00A73C7D" w:rsidP="00A73C7D">
      <w:pPr>
        <w:spacing w:line="360" w:lineRule="auto"/>
        <w:jc w:val="center"/>
        <w:rPr>
          <w:sz w:val="24"/>
        </w:rPr>
      </w:pPr>
    </w:p>
    <w:p w:rsidR="00A73C7D" w:rsidRDefault="00A73C7D" w:rsidP="00A73C7D">
      <w:pPr>
        <w:pStyle w:val="Ttulo1"/>
        <w:spacing w:line="360" w:lineRule="auto"/>
        <w:ind w:firstLine="0"/>
        <w:jc w:val="center"/>
      </w:pPr>
    </w:p>
    <w:p w:rsidR="00A73C7D" w:rsidRPr="001A0807" w:rsidRDefault="00A73C7D" w:rsidP="00A73C7D">
      <w:pPr>
        <w:pStyle w:val="Ttulo1"/>
        <w:spacing w:line="360" w:lineRule="auto"/>
        <w:ind w:firstLine="0"/>
        <w:jc w:val="center"/>
        <w:rPr>
          <w:b w:val="0"/>
          <w:szCs w:val="24"/>
        </w:rPr>
      </w:pPr>
      <w:r w:rsidRPr="001A0807">
        <w:t>REINALDO KRACHINSKI</w:t>
      </w:r>
    </w:p>
    <w:p w:rsidR="00A73C7D" w:rsidRPr="001A0807" w:rsidRDefault="00A73C7D" w:rsidP="00A73C7D">
      <w:pPr>
        <w:pStyle w:val="Ttulo1"/>
        <w:spacing w:line="360" w:lineRule="auto"/>
        <w:ind w:firstLine="0"/>
        <w:jc w:val="center"/>
        <w:rPr>
          <w:b w:val="0"/>
          <w:szCs w:val="24"/>
        </w:rPr>
      </w:pPr>
      <w:r w:rsidRPr="001A0807">
        <w:rPr>
          <w:b w:val="0"/>
          <w:szCs w:val="24"/>
        </w:rPr>
        <w:t>Prefeito Municipal</w:t>
      </w:r>
    </w:p>
    <w:p w:rsidR="00A73C7D" w:rsidRPr="001A0807" w:rsidRDefault="00A73C7D" w:rsidP="00A73C7D">
      <w:pPr>
        <w:spacing w:line="360" w:lineRule="auto"/>
      </w:pPr>
    </w:p>
    <w:p w:rsidR="009E10C7" w:rsidRDefault="009E10C7"/>
    <w:sectPr w:rsidR="009E10C7" w:rsidSect="00092A7D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524" w:right="1134" w:bottom="993" w:left="1701" w:header="425" w:footer="987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8B5" w:rsidRDefault="004B38B5" w:rsidP="00A73C7D">
      <w:r>
        <w:separator/>
      </w:r>
    </w:p>
  </w:endnote>
  <w:endnote w:type="continuationSeparator" w:id="1">
    <w:p w:rsidR="004B38B5" w:rsidRDefault="004B38B5" w:rsidP="00A73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4DD" w:rsidRDefault="003C62B4" w:rsidP="005A64DD">
    <w:pPr>
      <w:pStyle w:val="Rodap"/>
      <w:jc w:val="center"/>
      <w:rPr>
        <w:sz w:val="20"/>
      </w:rPr>
    </w:pPr>
    <w:r>
      <w:rPr>
        <w:sz w:val="20"/>
      </w:rPr>
      <w:t>__________________________________________________________________________________________</w:t>
    </w:r>
  </w:p>
  <w:p w:rsidR="005A64DD" w:rsidRDefault="003C62B4" w:rsidP="005A64DD">
    <w:pPr>
      <w:pStyle w:val="Rodap"/>
      <w:jc w:val="center"/>
      <w:rPr>
        <w:sz w:val="20"/>
      </w:rPr>
    </w:pPr>
    <w:r>
      <w:rPr>
        <w:sz w:val="20"/>
      </w:rPr>
      <w:t>PAÇO MUNICIPAL “29 DE ABRIL”</w:t>
    </w:r>
  </w:p>
  <w:p w:rsidR="005A64DD" w:rsidRDefault="003C62B4" w:rsidP="005A64DD">
    <w:pPr>
      <w:pStyle w:val="Rodap"/>
      <w:jc w:val="center"/>
      <w:rPr>
        <w:sz w:val="20"/>
      </w:rPr>
    </w:pPr>
    <w:r>
      <w:rPr>
        <w:sz w:val="20"/>
      </w:rPr>
      <w:t>Av. Raposo Tavares, 594 - fone/fax (044) 3546-1109</w:t>
    </w:r>
  </w:p>
  <w:p w:rsidR="005A64DD" w:rsidRDefault="003C62B4" w:rsidP="005A64DD">
    <w:pPr>
      <w:pStyle w:val="Rodap"/>
      <w:tabs>
        <w:tab w:val="left" w:pos="1635"/>
        <w:tab w:val="center" w:pos="4536"/>
      </w:tabs>
      <w:jc w:val="center"/>
      <w:rPr>
        <w:sz w:val="20"/>
      </w:rPr>
    </w:pPr>
    <w:r>
      <w:rPr>
        <w:sz w:val="20"/>
      </w:rPr>
      <w:t>QUARTO CENTENÁRIO-PR - CEP 87365000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7D" w:rsidRPr="009F1970" w:rsidRDefault="00A73C7D" w:rsidP="00A73C7D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20"/>
      </w:rPr>
    </w:pPr>
    <w:r>
      <w:rPr>
        <w:rFonts w:ascii="Century Gothic" w:hAnsi="Century Gothic" w:cs="Courier New"/>
        <w:b/>
        <w:spacing w:val="20"/>
        <w:sz w:val="20"/>
      </w:rPr>
      <w:t xml:space="preserve">                    </w:t>
    </w:r>
    <w:r w:rsidRPr="009F1970">
      <w:rPr>
        <w:rFonts w:ascii="Century Gothic" w:hAnsi="Century Gothic" w:cs="Courier New"/>
        <w:b/>
        <w:spacing w:val="20"/>
        <w:sz w:val="20"/>
      </w:rPr>
      <w:t>Avenida Raposo Tavares, 594, Centro – CEP: 87.365-000 – Tel. (44) 3546-1109</w:t>
    </w:r>
  </w:p>
  <w:p w:rsidR="00A73C7D" w:rsidRPr="009F1970" w:rsidRDefault="00A73C7D" w:rsidP="00A73C7D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A73C7D" w:rsidRPr="009F1970" w:rsidRDefault="00A73C7D" w:rsidP="00A73C7D">
    <w:pPr>
      <w:pStyle w:val="Rodap"/>
      <w:rPr>
        <w:sz w:val="20"/>
      </w:rPr>
    </w:pPr>
  </w:p>
  <w:p w:rsidR="00A73C7D" w:rsidRPr="003B4545" w:rsidRDefault="00A73C7D" w:rsidP="00A73C7D">
    <w:pPr>
      <w:pStyle w:val="Rodap"/>
    </w:pPr>
  </w:p>
  <w:p w:rsidR="005A64DD" w:rsidRPr="00A73C7D" w:rsidRDefault="004B38B5" w:rsidP="00A73C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8B5" w:rsidRDefault="004B38B5" w:rsidP="00A73C7D">
      <w:r>
        <w:separator/>
      </w:r>
    </w:p>
  </w:footnote>
  <w:footnote w:type="continuationSeparator" w:id="1">
    <w:p w:rsidR="004B38B5" w:rsidRDefault="004B38B5" w:rsidP="00A73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C9" w:rsidRDefault="0001049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62B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62B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367C9" w:rsidRDefault="004B38B5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4DD" w:rsidRPr="00160AEE" w:rsidRDefault="003C62B4" w:rsidP="005A64DD">
    <w:pPr>
      <w:pStyle w:val="Cabealho"/>
      <w:ind w:right="360"/>
      <w:jc w:val="center"/>
      <w:rPr>
        <w:bCs/>
        <w:sz w:val="48"/>
      </w:rPr>
    </w:pPr>
    <w:r w:rsidRPr="00160AEE">
      <w:rPr>
        <w:bCs/>
        <w:sz w:val="48"/>
      </w:rPr>
      <w:t>MUNICÍPIO DE QUARTO CENTENÁRIO</w:t>
    </w:r>
  </w:p>
  <w:p w:rsidR="005A64DD" w:rsidRPr="00160AEE" w:rsidRDefault="003C62B4" w:rsidP="005A64DD">
    <w:pPr>
      <w:pStyle w:val="Cabealho"/>
      <w:pBdr>
        <w:top w:val="double" w:sz="6" w:space="1" w:color="auto"/>
      </w:pBdr>
      <w:jc w:val="center"/>
      <w:rPr>
        <w:sz w:val="24"/>
        <w:szCs w:val="24"/>
        <w:u w:val="single"/>
      </w:rPr>
    </w:pPr>
    <w:r w:rsidRPr="00160AEE">
      <w:rPr>
        <w:sz w:val="24"/>
        <w:szCs w:val="24"/>
        <w:u w:val="single"/>
      </w:rPr>
      <w:t>ESTADO DO PARANÁ</w:t>
    </w:r>
  </w:p>
  <w:p w:rsidR="005A64DD" w:rsidRPr="00160AEE" w:rsidRDefault="004B38B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7D" w:rsidRDefault="00A73C7D" w:rsidP="00A73C7D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noProof/>
        <w:spacing w:val="32"/>
        <w:sz w:val="36"/>
        <w:szCs w:val="3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2663190</wp:posOffset>
          </wp:positionH>
          <wp:positionV relativeFrom="paragraph">
            <wp:posOffset>196850</wp:posOffset>
          </wp:positionV>
          <wp:extent cx="567055" cy="561975"/>
          <wp:effectExtent l="19050" t="0" r="4445" b="0"/>
          <wp:wrapTight wrapText="bothSides">
            <wp:wrapPolygon edited="0">
              <wp:start x="-726" y="0"/>
              <wp:lineTo x="-726" y="21234"/>
              <wp:lineTo x="21769" y="21234"/>
              <wp:lineTo x="21769" y="0"/>
              <wp:lineTo x="-726" y="0"/>
            </wp:wrapPolygon>
          </wp:wrapTight>
          <wp:docPr id="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73C7D" w:rsidRDefault="00A73C7D" w:rsidP="00A73C7D">
    <w:pPr>
      <w:pStyle w:val="Cabealho"/>
    </w:pPr>
    <w:r>
      <w:rPr>
        <w:rFonts w:ascii="Century Gothic" w:hAnsi="Century Gothic"/>
        <w:b/>
        <w:bCs/>
      </w:rPr>
      <w:t xml:space="preserve">                    </w:t>
    </w:r>
  </w:p>
  <w:p w:rsidR="005A64DD" w:rsidRDefault="00A73C7D" w:rsidP="00A73C7D">
    <w:pPr>
      <w:pStyle w:val="Cabealho"/>
      <w:rPr>
        <w:szCs w:val="24"/>
      </w:rPr>
    </w:pPr>
    <w:r>
      <w:rPr>
        <w:szCs w:val="24"/>
      </w:rPr>
      <w:t xml:space="preserve">                                                                          </w:t>
    </w:r>
  </w:p>
  <w:p w:rsidR="00A73C7D" w:rsidRPr="005F1A3A" w:rsidRDefault="00A73C7D" w:rsidP="00A73C7D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szCs w:val="24"/>
      </w:rPr>
      <w:t xml:space="preserve"> </w:t>
    </w: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A73C7D" w:rsidRDefault="00A73C7D" w:rsidP="00A73C7D">
    <w:pPr>
      <w:pStyle w:val="Cabealho"/>
    </w:pPr>
    <w:r>
      <w:rPr>
        <w:rFonts w:ascii="Century Gothic" w:hAnsi="Century Gothic"/>
        <w:b/>
        <w:bCs/>
      </w:rPr>
      <w:t xml:space="preserve">                                          </w:t>
    </w:r>
    <w:r w:rsidRPr="005F1A3A">
      <w:rPr>
        <w:rFonts w:ascii="Century Gothic" w:hAnsi="Century Gothic"/>
        <w:b/>
        <w:bCs/>
      </w:rPr>
      <w:t>ESTADO DO PARANÁ</w:t>
    </w:r>
  </w:p>
  <w:p w:rsidR="00A73C7D" w:rsidRPr="00A73C7D" w:rsidRDefault="00A73C7D" w:rsidP="00A73C7D">
    <w:pPr>
      <w:pStyle w:val="Cabealho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C7D"/>
    <w:rsid w:val="00010495"/>
    <w:rsid w:val="00092A7D"/>
    <w:rsid w:val="003C62B4"/>
    <w:rsid w:val="004B38B5"/>
    <w:rsid w:val="0069563E"/>
    <w:rsid w:val="009E10C7"/>
    <w:rsid w:val="00A73C7D"/>
    <w:rsid w:val="00C40D59"/>
    <w:rsid w:val="00CE7AE5"/>
    <w:rsid w:val="00E2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1793</Characters>
  <Application>Microsoft Office Word</Application>
  <DocSecurity>0</DocSecurity>
  <Lines>14</Lines>
  <Paragraphs>4</Paragraphs>
  <ScaleCrop>false</ScaleCrop>
  <Company>Grizli777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2013-09-18T12:42:00Z</cp:lastPrinted>
  <dcterms:created xsi:type="dcterms:W3CDTF">2013-09-17T19:47:00Z</dcterms:created>
  <dcterms:modified xsi:type="dcterms:W3CDTF">2013-09-18T12:42:00Z</dcterms:modified>
</cp:coreProperties>
</file>