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AB4BA2" w:rsidRDefault="00AB4BA2" w:rsidP="00AB4BA2">
      <w:pPr>
        <w:jc w:val="center"/>
        <w:rPr>
          <w:b/>
          <w:sz w:val="32"/>
        </w:rPr>
      </w:pPr>
    </w:p>
    <w:p w:rsidR="00AB4BA2" w:rsidRPr="00EC38A2" w:rsidRDefault="00AB4BA2" w:rsidP="00EC38A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EC38A2">
        <w:rPr>
          <w:rFonts w:ascii="Century Gothic" w:hAnsi="Century Gothic"/>
          <w:b/>
          <w:sz w:val="22"/>
          <w:szCs w:val="22"/>
        </w:rPr>
        <w:t xml:space="preserve">DECRETO N.º </w:t>
      </w:r>
      <w:r w:rsidR="00EC38A2" w:rsidRPr="00EC38A2">
        <w:rPr>
          <w:rFonts w:ascii="Century Gothic" w:hAnsi="Century Gothic"/>
          <w:b/>
          <w:sz w:val="22"/>
          <w:szCs w:val="22"/>
        </w:rPr>
        <w:t>1351</w:t>
      </w:r>
      <w:r w:rsidRPr="00EC38A2">
        <w:rPr>
          <w:rFonts w:ascii="Century Gothic" w:hAnsi="Century Gothic"/>
          <w:b/>
          <w:sz w:val="22"/>
          <w:szCs w:val="22"/>
        </w:rPr>
        <w:t>/20</w:t>
      </w:r>
      <w:r w:rsidR="00EF613F" w:rsidRPr="00EC38A2">
        <w:rPr>
          <w:rFonts w:ascii="Century Gothic" w:hAnsi="Century Gothic"/>
          <w:b/>
          <w:sz w:val="22"/>
          <w:szCs w:val="22"/>
        </w:rPr>
        <w:t>21</w:t>
      </w:r>
      <w:r w:rsidRPr="00EC38A2">
        <w:rPr>
          <w:rFonts w:ascii="Century Gothic" w:hAnsi="Century Gothic"/>
          <w:b/>
          <w:sz w:val="22"/>
          <w:szCs w:val="22"/>
        </w:rPr>
        <w:t>-G</w:t>
      </w:r>
      <w:r w:rsidR="00EF613F" w:rsidRPr="00EC38A2">
        <w:rPr>
          <w:rFonts w:ascii="Century Gothic" w:hAnsi="Century Gothic"/>
          <w:b/>
          <w:sz w:val="22"/>
          <w:szCs w:val="22"/>
        </w:rPr>
        <w:t>M</w:t>
      </w:r>
      <w:r w:rsidR="00525FAB" w:rsidRPr="00EC38A2">
        <w:rPr>
          <w:rFonts w:ascii="Century Gothic" w:hAnsi="Century Gothic"/>
          <w:b/>
          <w:sz w:val="22"/>
          <w:szCs w:val="22"/>
        </w:rPr>
        <w:t>.</w:t>
      </w:r>
    </w:p>
    <w:p w:rsidR="00EC38A2" w:rsidRPr="00EC38A2" w:rsidRDefault="00EC38A2" w:rsidP="00EC38A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EC38A2" w:rsidRPr="00EC38A2" w:rsidRDefault="00EC38A2" w:rsidP="00D06F03">
      <w:pPr>
        <w:pStyle w:val="Recuodecorpodetexto"/>
        <w:spacing w:after="240" w:line="360" w:lineRule="auto"/>
        <w:ind w:left="3261"/>
        <w:jc w:val="both"/>
        <w:rPr>
          <w:rFonts w:ascii="Century Gothic" w:hAnsi="Century Gothic" w:cs="Tahoma"/>
          <w:bCs/>
          <w:iCs/>
          <w:sz w:val="22"/>
          <w:szCs w:val="22"/>
        </w:rPr>
      </w:pPr>
      <w:r w:rsidRPr="00EC38A2">
        <w:rPr>
          <w:rFonts w:ascii="Century Gothic" w:hAnsi="Century Gothic" w:cs="Tahoma"/>
          <w:sz w:val="22"/>
          <w:szCs w:val="22"/>
        </w:rPr>
        <w:t>Dispõe sobre alterações no Decreto Municipal nº 1214/2020</w:t>
      </w:r>
      <w:r w:rsidR="007A37BD">
        <w:rPr>
          <w:rFonts w:ascii="Century Gothic" w:hAnsi="Century Gothic" w:cs="Tahoma"/>
          <w:sz w:val="22"/>
          <w:szCs w:val="22"/>
        </w:rPr>
        <w:t xml:space="preserve"> - GM</w:t>
      </w:r>
      <w:r w:rsidRPr="00EC38A2">
        <w:rPr>
          <w:rFonts w:ascii="Century Gothic" w:hAnsi="Century Gothic" w:cs="Tahoma"/>
          <w:bCs/>
          <w:iCs/>
          <w:sz w:val="22"/>
          <w:szCs w:val="22"/>
        </w:rPr>
        <w:t xml:space="preserve">, que regulamenta a Lei n° 650, de 30 de junho de 2020, quanto </w:t>
      </w:r>
      <w:r w:rsidR="00D06F03" w:rsidRPr="00EC38A2">
        <w:rPr>
          <w:rFonts w:ascii="Century Gothic" w:hAnsi="Century Gothic" w:cs="Tahoma"/>
          <w:bCs/>
          <w:iCs/>
          <w:sz w:val="22"/>
          <w:szCs w:val="22"/>
        </w:rPr>
        <w:t>à</w:t>
      </w:r>
      <w:r w:rsidRPr="00EC38A2">
        <w:rPr>
          <w:rFonts w:ascii="Century Gothic" w:hAnsi="Century Gothic" w:cs="Tahoma"/>
          <w:bCs/>
          <w:iCs/>
          <w:sz w:val="22"/>
          <w:szCs w:val="22"/>
        </w:rPr>
        <w:t xml:space="preserve"> nominação dos beneficiários e o período de pagamento da gratificação extraordinária referente ao combate à pandemia do </w:t>
      </w:r>
      <w:proofErr w:type="spellStart"/>
      <w:r w:rsidRPr="00EC38A2">
        <w:rPr>
          <w:rFonts w:ascii="Century Gothic" w:hAnsi="Century Gothic" w:cs="Tahoma"/>
          <w:bCs/>
          <w:iCs/>
          <w:sz w:val="22"/>
          <w:szCs w:val="22"/>
        </w:rPr>
        <w:t>Coronavírus</w:t>
      </w:r>
      <w:proofErr w:type="spellEnd"/>
      <w:r w:rsidRPr="00EC38A2">
        <w:rPr>
          <w:rFonts w:ascii="Century Gothic" w:hAnsi="Century Gothic" w:cs="Tahoma"/>
          <w:bCs/>
          <w:iCs/>
          <w:sz w:val="22"/>
          <w:szCs w:val="22"/>
        </w:rPr>
        <w:t xml:space="preserve"> (COVID-19).</w:t>
      </w:r>
    </w:p>
    <w:p w:rsidR="00EC38A2" w:rsidRPr="00EC38A2" w:rsidRDefault="00EC38A2" w:rsidP="007A37BD">
      <w:pPr>
        <w:pStyle w:val="NormalWeb"/>
        <w:shd w:val="clear" w:color="auto" w:fill="FFFFFF"/>
        <w:spacing w:beforeLines="20" w:beforeAutospacing="0" w:afterLines="20" w:afterAutospacing="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EC38A2">
        <w:rPr>
          <w:rFonts w:ascii="Century Gothic" w:hAnsi="Century Gothic" w:cs="Tahoma"/>
          <w:sz w:val="22"/>
          <w:szCs w:val="22"/>
        </w:rPr>
        <w:t xml:space="preserve">O Prefeito Municipal de Quarto Centenário, </w:t>
      </w:r>
      <w:r w:rsidRPr="00EC38A2">
        <w:rPr>
          <w:rFonts w:ascii="Century Gothic" w:hAnsi="Century Gothic" w:cs="Tahoma"/>
          <w:b/>
          <w:sz w:val="22"/>
          <w:szCs w:val="22"/>
        </w:rPr>
        <w:t>Senhor Wilson Akio Abe</w:t>
      </w:r>
      <w:r w:rsidRPr="00EC38A2">
        <w:rPr>
          <w:rFonts w:ascii="Century Gothic" w:hAnsi="Century Gothic" w:cs="Tahoma"/>
          <w:sz w:val="22"/>
          <w:szCs w:val="22"/>
        </w:rPr>
        <w:t xml:space="preserve">, no uso das atribuições que lhe são conferidas por lei, </w:t>
      </w:r>
    </w:p>
    <w:p w:rsidR="00EC38A2" w:rsidRPr="00EC38A2" w:rsidRDefault="00EC38A2" w:rsidP="007A37BD">
      <w:pPr>
        <w:spacing w:beforeLines="20" w:afterLines="20"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EC38A2" w:rsidRPr="00EC38A2" w:rsidRDefault="00EC38A2" w:rsidP="007A37BD">
      <w:pPr>
        <w:tabs>
          <w:tab w:val="center" w:pos="4749"/>
        </w:tabs>
        <w:spacing w:beforeLines="20" w:afterLines="20" w:line="360" w:lineRule="auto"/>
        <w:rPr>
          <w:rFonts w:ascii="Century Gothic" w:hAnsi="Century Gothic" w:cs="Tahoma"/>
          <w:b/>
          <w:sz w:val="22"/>
          <w:szCs w:val="22"/>
        </w:rPr>
      </w:pPr>
      <w:r w:rsidRPr="00EC38A2">
        <w:rPr>
          <w:rFonts w:ascii="Century Gothic" w:hAnsi="Century Gothic" w:cs="Tahoma"/>
          <w:b/>
          <w:sz w:val="22"/>
          <w:szCs w:val="22"/>
        </w:rPr>
        <w:t>DECRETA</w:t>
      </w:r>
      <w:r w:rsidR="00D06F03">
        <w:rPr>
          <w:rFonts w:ascii="Century Gothic" w:hAnsi="Century Gothic" w:cs="Tahoma"/>
          <w:b/>
          <w:sz w:val="22"/>
          <w:szCs w:val="22"/>
        </w:rPr>
        <w:t>:</w:t>
      </w:r>
    </w:p>
    <w:p w:rsidR="00EC38A2" w:rsidRPr="00EC38A2" w:rsidRDefault="00EC38A2" w:rsidP="00EC38A2">
      <w:pPr>
        <w:spacing w:before="240" w:after="48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D06F03">
        <w:rPr>
          <w:rFonts w:ascii="Century Gothic" w:hAnsi="Century Gothic" w:cs="Tahoma"/>
          <w:b/>
          <w:sz w:val="22"/>
          <w:szCs w:val="22"/>
        </w:rPr>
        <w:t>Art. 1º</w:t>
      </w:r>
      <w:r w:rsidRPr="00EC38A2">
        <w:rPr>
          <w:rFonts w:ascii="Century Gothic" w:hAnsi="Century Gothic" w:cs="Tahoma"/>
          <w:sz w:val="22"/>
          <w:szCs w:val="22"/>
        </w:rPr>
        <w:t xml:space="preserve"> O artigo 3º do Decreto Municipal nº 1214, de 15 de julho de 2020, passa a vigorar com a seguinte redação:</w:t>
      </w:r>
    </w:p>
    <w:p w:rsidR="00EC38A2" w:rsidRPr="00EC38A2" w:rsidRDefault="00EC38A2" w:rsidP="007A37BD">
      <w:pPr>
        <w:spacing w:beforeLines="20" w:afterLines="20" w:line="360" w:lineRule="auto"/>
        <w:ind w:left="1134"/>
        <w:jc w:val="both"/>
        <w:rPr>
          <w:rFonts w:ascii="Century Gothic" w:hAnsi="Century Gothic" w:cs="Tahoma"/>
          <w:b/>
          <w:sz w:val="22"/>
          <w:szCs w:val="22"/>
        </w:rPr>
      </w:pPr>
      <w:r w:rsidRPr="00EC38A2">
        <w:rPr>
          <w:rFonts w:ascii="Century Gothic" w:hAnsi="Century Gothic" w:cs="Tahoma"/>
          <w:b/>
          <w:color w:val="000000"/>
          <w:sz w:val="22"/>
          <w:szCs w:val="22"/>
        </w:rPr>
        <w:t xml:space="preserve">“Art. 3º </w:t>
      </w:r>
      <w:r w:rsidRPr="00EC38A2">
        <w:rPr>
          <w:rFonts w:ascii="Century Gothic" w:hAnsi="Century Gothic" w:cs="Tahoma"/>
          <w:b/>
          <w:sz w:val="22"/>
          <w:szCs w:val="22"/>
        </w:rPr>
        <w:t xml:space="preserve">As competências mensais autorizadas </w:t>
      </w:r>
      <w:proofErr w:type="gramStart"/>
      <w:r w:rsidRPr="00EC38A2">
        <w:rPr>
          <w:rFonts w:ascii="Century Gothic" w:hAnsi="Century Gothic" w:cs="Tahoma"/>
          <w:b/>
          <w:sz w:val="22"/>
          <w:szCs w:val="22"/>
        </w:rPr>
        <w:t>a</w:t>
      </w:r>
      <w:proofErr w:type="gramEnd"/>
      <w:r w:rsidRPr="00EC38A2">
        <w:rPr>
          <w:rFonts w:ascii="Century Gothic" w:hAnsi="Century Gothic" w:cs="Tahoma"/>
          <w:b/>
          <w:sz w:val="22"/>
          <w:szCs w:val="22"/>
        </w:rPr>
        <w:t xml:space="preserve"> percepção da gratificação extraordinária serão de </w:t>
      </w:r>
      <w:r w:rsidRPr="00EC38A2">
        <w:rPr>
          <w:rFonts w:ascii="Century Gothic" w:hAnsi="Century Gothic" w:cs="Tahoma"/>
          <w:b/>
          <w:sz w:val="22"/>
          <w:szCs w:val="22"/>
          <w:u w:val="single"/>
        </w:rPr>
        <w:t>setembro/2021 a dezembro de 2021</w:t>
      </w:r>
      <w:r w:rsidRPr="00EC38A2">
        <w:rPr>
          <w:rFonts w:ascii="Century Gothic" w:hAnsi="Century Gothic" w:cs="Tahoma"/>
          <w:b/>
          <w:sz w:val="22"/>
          <w:szCs w:val="22"/>
        </w:rPr>
        <w:t>.”</w:t>
      </w:r>
    </w:p>
    <w:p w:rsidR="00EC38A2" w:rsidRPr="00EC38A2" w:rsidRDefault="00EC38A2" w:rsidP="007A37BD">
      <w:pPr>
        <w:spacing w:beforeLines="20" w:afterLines="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EC38A2" w:rsidRDefault="00EC38A2" w:rsidP="007A37BD">
      <w:pPr>
        <w:spacing w:beforeLines="20" w:afterLines="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D06F03">
        <w:rPr>
          <w:rFonts w:ascii="Century Gothic" w:hAnsi="Century Gothic" w:cs="Tahoma"/>
          <w:b/>
          <w:sz w:val="22"/>
          <w:szCs w:val="22"/>
        </w:rPr>
        <w:t>Art. 2°</w:t>
      </w:r>
      <w:r w:rsidRPr="00EC38A2">
        <w:rPr>
          <w:rFonts w:ascii="Century Gothic" w:hAnsi="Century Gothic" w:cs="Tahoma"/>
          <w:sz w:val="22"/>
          <w:szCs w:val="22"/>
        </w:rPr>
        <w:t xml:space="preserve"> Este Decreto entra em vigor nesta data.</w:t>
      </w:r>
    </w:p>
    <w:p w:rsidR="00EC38A2" w:rsidRPr="00EC38A2" w:rsidRDefault="00EC38A2" w:rsidP="007A37BD">
      <w:pPr>
        <w:spacing w:beforeLines="20" w:afterLines="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EC38A2" w:rsidRPr="004B7244" w:rsidRDefault="00EC38A2" w:rsidP="007A37BD">
      <w:pPr>
        <w:spacing w:beforeLines="20" w:afterLines="20" w:line="360" w:lineRule="auto"/>
        <w:jc w:val="center"/>
        <w:rPr>
          <w:rFonts w:ascii="Century Gothic" w:hAnsi="Century Gothic" w:cs="Tahoma"/>
          <w:b/>
          <w:color w:val="000000"/>
          <w:sz w:val="22"/>
          <w:szCs w:val="22"/>
        </w:rPr>
      </w:pPr>
      <w:r w:rsidRPr="004B7244">
        <w:rPr>
          <w:rFonts w:ascii="Century Gothic" w:hAnsi="Century Gothic" w:cs="Tahoma"/>
          <w:b/>
          <w:color w:val="000000"/>
          <w:sz w:val="22"/>
          <w:szCs w:val="22"/>
        </w:rPr>
        <w:t>Paço Municipal “29 de Abril”</w:t>
      </w:r>
    </w:p>
    <w:p w:rsidR="00EC38A2" w:rsidRPr="00EC38A2" w:rsidRDefault="00EC38A2" w:rsidP="007A37BD">
      <w:pPr>
        <w:spacing w:beforeLines="20" w:afterLines="20"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EC38A2">
        <w:rPr>
          <w:rFonts w:ascii="Century Gothic" w:hAnsi="Century Gothic" w:cs="Tahoma"/>
          <w:sz w:val="22"/>
          <w:szCs w:val="22"/>
        </w:rPr>
        <w:t>Quarto Centenário/PR, 31 de agosto de 2021.</w:t>
      </w:r>
    </w:p>
    <w:p w:rsidR="00EC38A2" w:rsidRPr="00EC38A2" w:rsidRDefault="00EC38A2" w:rsidP="007A37BD">
      <w:pPr>
        <w:spacing w:beforeLines="20" w:afterLines="20"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EC38A2" w:rsidRPr="00EC38A2" w:rsidRDefault="00EC38A2" w:rsidP="007A37BD">
      <w:pPr>
        <w:spacing w:beforeLines="20" w:afterLines="20"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EC38A2" w:rsidRPr="00EC38A2" w:rsidRDefault="00EC38A2" w:rsidP="007A37BD">
      <w:pPr>
        <w:spacing w:beforeLines="20" w:afterLines="20"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EC38A2">
        <w:rPr>
          <w:rFonts w:ascii="Century Gothic" w:hAnsi="Century Gothic" w:cs="Tahoma"/>
          <w:b/>
          <w:sz w:val="22"/>
          <w:szCs w:val="22"/>
        </w:rPr>
        <w:t xml:space="preserve">Wilson Akio Abe </w:t>
      </w:r>
    </w:p>
    <w:p w:rsidR="00EC38A2" w:rsidRPr="00EC38A2" w:rsidRDefault="00EC38A2" w:rsidP="007A37BD">
      <w:pPr>
        <w:spacing w:beforeLines="20" w:afterLines="20"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EC38A2">
        <w:rPr>
          <w:rFonts w:ascii="Century Gothic" w:hAnsi="Century Gothic" w:cs="Tahoma"/>
          <w:b/>
          <w:sz w:val="22"/>
          <w:szCs w:val="22"/>
        </w:rPr>
        <w:t>Prefeito Municipal</w:t>
      </w:r>
    </w:p>
    <w:p w:rsidR="00EC38A2" w:rsidRPr="00EC38A2" w:rsidRDefault="00EC38A2" w:rsidP="007A37BD">
      <w:pPr>
        <w:spacing w:beforeLines="20" w:afterLines="20"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EC38A2" w:rsidRPr="00EC38A2" w:rsidRDefault="00EC38A2" w:rsidP="00EC38A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C9094F" w:rsidRPr="00EC38A2" w:rsidRDefault="00C9094F" w:rsidP="00EC38A2">
      <w:pPr>
        <w:spacing w:line="360" w:lineRule="auto"/>
        <w:jc w:val="both"/>
        <w:rPr>
          <w:rFonts w:ascii="Century Gothic" w:hAnsi="Century Gothic"/>
          <w:iCs/>
          <w:sz w:val="22"/>
          <w:szCs w:val="22"/>
        </w:rPr>
      </w:pPr>
    </w:p>
    <w:sectPr w:rsidR="00C9094F" w:rsidRPr="00EC38A2" w:rsidSect="00EF613F">
      <w:headerReference w:type="default" r:id="rId6"/>
      <w:footerReference w:type="default" r:id="rId7"/>
      <w:pgSz w:w="11907" w:h="16840" w:code="9"/>
      <w:pgMar w:top="1531" w:right="1275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13F" w:rsidRDefault="00EF613F" w:rsidP="00B645E1">
      <w:r>
        <w:separator/>
      </w:r>
    </w:p>
  </w:endnote>
  <w:endnote w:type="continuationSeparator" w:id="1">
    <w:p w:rsidR="00EF613F" w:rsidRDefault="00EF613F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F" w:rsidRPr="0080195C" w:rsidRDefault="00EF613F" w:rsidP="00EF613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EF613F" w:rsidRPr="0080195C" w:rsidRDefault="00EF613F" w:rsidP="00EF613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F613F" w:rsidRDefault="00EF613F" w:rsidP="00EF613F">
    <w:pPr>
      <w:pStyle w:val="Rodap"/>
    </w:pPr>
    <w:r>
      <w:rPr>
        <w:rFonts w:ascii="Century Gothic" w:hAnsi="Century Gothic" w:cs="Tahoma"/>
        <w:b/>
        <w:sz w:val="18"/>
        <w:szCs w:val="18"/>
      </w:rPr>
      <w:t xml:space="preserve">       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>
      <w:rPr>
        <w:rFonts w:ascii="Century Gothic" w:hAnsi="Century Gothic" w:cs="Tahoma"/>
        <w:b/>
        <w:sz w:val="18"/>
        <w:szCs w:val="18"/>
      </w:rPr>
      <w:t xml:space="preserve">                                   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EF613F" w:rsidRDefault="00EF613F">
    <w:pPr>
      <w:pStyle w:val="Rodap"/>
    </w:pPr>
  </w:p>
  <w:p w:rsidR="00EF613F" w:rsidRPr="001D4420" w:rsidRDefault="00EF613F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13F" w:rsidRDefault="00EF613F" w:rsidP="00B645E1">
      <w:r>
        <w:separator/>
      </w:r>
    </w:p>
  </w:footnote>
  <w:footnote w:type="continuationSeparator" w:id="1">
    <w:p w:rsidR="00EF613F" w:rsidRDefault="00EF613F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3F" w:rsidRDefault="00EF613F" w:rsidP="00A75D66">
    <w:pPr>
      <w:pStyle w:val="Cabealho"/>
      <w:jc w:val="center"/>
    </w:pPr>
  </w:p>
  <w:p w:rsidR="00EF613F" w:rsidRDefault="00EF613F" w:rsidP="00EF613F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6985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613F" w:rsidRPr="009C4D6F" w:rsidRDefault="00EF613F" w:rsidP="00EF613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F613F" w:rsidRDefault="00EF613F" w:rsidP="00EF613F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EF613F" w:rsidRDefault="00EF613F" w:rsidP="00EF613F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EF613F" w:rsidRDefault="00EF613F" w:rsidP="00EF613F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EF613F" w:rsidRPr="001D4420" w:rsidRDefault="00EF613F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0C696D"/>
    <w:rsid w:val="00112720"/>
    <w:rsid w:val="00130E33"/>
    <w:rsid w:val="001D3B4E"/>
    <w:rsid w:val="00356706"/>
    <w:rsid w:val="003702A7"/>
    <w:rsid w:val="003704A6"/>
    <w:rsid w:val="004159FE"/>
    <w:rsid w:val="0049088B"/>
    <w:rsid w:val="004B1205"/>
    <w:rsid w:val="004B7244"/>
    <w:rsid w:val="00525FAB"/>
    <w:rsid w:val="006201A8"/>
    <w:rsid w:val="006F224F"/>
    <w:rsid w:val="00726FD9"/>
    <w:rsid w:val="00731325"/>
    <w:rsid w:val="007A37BD"/>
    <w:rsid w:val="007D5060"/>
    <w:rsid w:val="008D4035"/>
    <w:rsid w:val="009E10C7"/>
    <w:rsid w:val="009F6CB3"/>
    <w:rsid w:val="00A33BEF"/>
    <w:rsid w:val="00A75D66"/>
    <w:rsid w:val="00AB4BA2"/>
    <w:rsid w:val="00AD1CC8"/>
    <w:rsid w:val="00B1392D"/>
    <w:rsid w:val="00B645E1"/>
    <w:rsid w:val="00C17778"/>
    <w:rsid w:val="00C9094F"/>
    <w:rsid w:val="00CA66C3"/>
    <w:rsid w:val="00D06F03"/>
    <w:rsid w:val="00D406CF"/>
    <w:rsid w:val="00D529E3"/>
    <w:rsid w:val="00DC326A"/>
    <w:rsid w:val="00E542D6"/>
    <w:rsid w:val="00E74CCA"/>
    <w:rsid w:val="00EC38A2"/>
    <w:rsid w:val="00ED0AAD"/>
    <w:rsid w:val="00EE46BB"/>
    <w:rsid w:val="00EF613F"/>
    <w:rsid w:val="00F449E4"/>
    <w:rsid w:val="00F54A22"/>
    <w:rsid w:val="00F9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13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EF61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38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2013-10-30T10:32:00Z</cp:lastPrinted>
  <dcterms:created xsi:type="dcterms:W3CDTF">2013-10-18T13:55:00Z</dcterms:created>
  <dcterms:modified xsi:type="dcterms:W3CDTF">2021-08-31T17:04:00Z</dcterms:modified>
</cp:coreProperties>
</file>