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05" w:rsidRDefault="00B80D05" w:rsidP="00197AD5">
      <w:pPr>
        <w:spacing w:line="240" w:lineRule="atLeast"/>
        <w:ind w:left="2127" w:firstLine="1134"/>
        <w:rPr>
          <w:rFonts w:ascii="Tahoma" w:hAnsi="Tahoma" w:cs="Tahoma"/>
          <w:sz w:val="20"/>
          <w:szCs w:val="20"/>
        </w:rPr>
      </w:pPr>
    </w:p>
    <w:p w:rsidR="00197AD5" w:rsidRPr="00F2643C" w:rsidRDefault="00197AD5" w:rsidP="00197AD5">
      <w:pPr>
        <w:spacing w:line="240" w:lineRule="atLeast"/>
        <w:ind w:left="2127" w:firstLine="1134"/>
        <w:rPr>
          <w:rFonts w:ascii="Tahoma" w:hAnsi="Tahoma" w:cs="Tahoma"/>
          <w:sz w:val="20"/>
          <w:szCs w:val="20"/>
        </w:rPr>
      </w:pPr>
      <w:r w:rsidRPr="00F2643C">
        <w:rPr>
          <w:rFonts w:ascii="Tahoma" w:hAnsi="Tahoma" w:cs="Tahoma"/>
          <w:sz w:val="20"/>
          <w:szCs w:val="20"/>
        </w:rPr>
        <w:t>DECRETO nº 1190/2020 – GM</w:t>
      </w:r>
    </w:p>
    <w:p w:rsidR="00523A2F" w:rsidRDefault="00523A2F" w:rsidP="00523A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5"/>
          <w:szCs w:val="15"/>
        </w:rPr>
      </w:pP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23A2F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554EE9">
        <w:rPr>
          <w:rStyle w:val="normaltextrun"/>
          <w:rFonts w:ascii="Tahoma" w:hAnsi="Tahoma" w:cs="Tahoma"/>
          <w:sz w:val="20"/>
          <w:szCs w:val="20"/>
        </w:rPr>
        <w:t xml:space="preserve">AUTORIZA O EXECUTIVO MUNICIPAL A EFETUAR A ABERTURA DE CRÉDITO ESPECIAL NO </w:t>
      </w:r>
      <w:proofErr w:type="gramStart"/>
      <w:r w:rsidRPr="00554EE9">
        <w:rPr>
          <w:rStyle w:val="normaltextrun"/>
          <w:rFonts w:ascii="Tahoma" w:hAnsi="Tahoma" w:cs="Tahoma"/>
          <w:sz w:val="20"/>
          <w:szCs w:val="20"/>
        </w:rPr>
        <w:t>ORÇAMENTO DE 2020, INCLUSÕES/ALTERAÇÕES NAS DIRETRIZES ORÇAMENTÁRIA DE 2020</w:t>
      </w:r>
      <w:proofErr w:type="gramEnd"/>
      <w:r w:rsidRPr="00554EE9">
        <w:rPr>
          <w:rStyle w:val="normaltextrun"/>
          <w:rFonts w:ascii="Tahoma" w:hAnsi="Tahoma" w:cs="Tahoma"/>
          <w:sz w:val="20"/>
          <w:szCs w:val="20"/>
        </w:rPr>
        <w:t> E INCLUSÕES/ALTERAÇÕES NO PLANO PLURIANUAL 2018-2021  DO MUNICÍPIO DE QUARTO CENTENÁRIO – PARANÁ.</w:t>
      </w: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Default="00197AD5" w:rsidP="00197AD5">
      <w:pPr>
        <w:pStyle w:val="Recuodecorpodetexto"/>
        <w:suppressAutoHyphens/>
        <w:spacing w:line="240" w:lineRule="auto"/>
        <w:ind w:firstLine="0"/>
        <w:rPr>
          <w:rFonts w:ascii="Tahoma" w:hAnsi="Tahoma" w:cs="Tahoma"/>
          <w:sz w:val="20"/>
        </w:rPr>
      </w:pPr>
      <w:r w:rsidRPr="00BE7098">
        <w:rPr>
          <w:rFonts w:ascii="Tahoma" w:hAnsi="Tahoma" w:cs="Tahoma"/>
          <w:sz w:val="20"/>
        </w:rPr>
        <w:t>O PREFEITO DO MUNICÍPIO DE QUARTO CENTENÁRIO, Estado do Paraná, REINALDO KRACHINSKI, no uso de suas atribuições legais, de acordo o Artigo 131, inciso I, alínea “c” da Lei Orgânica do Município e con</w:t>
      </w:r>
      <w:r>
        <w:rPr>
          <w:rFonts w:ascii="Tahoma" w:hAnsi="Tahoma" w:cs="Tahoma"/>
          <w:sz w:val="20"/>
        </w:rPr>
        <w:t>forme Lei Municipal nº 646/2020.</w:t>
      </w:r>
    </w:p>
    <w:p w:rsidR="00523A2F" w:rsidRPr="00554EE9" w:rsidRDefault="00197AD5" w:rsidP="00197AD5">
      <w:pPr>
        <w:pStyle w:val="Recuodecorpodetexto"/>
        <w:suppressAutoHyphens/>
        <w:spacing w:line="240" w:lineRule="auto"/>
        <w:ind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DECRETA:</w:t>
      </w:r>
      <w:r w:rsidR="00523A2F" w:rsidRPr="00554EE9">
        <w:rPr>
          <w:rStyle w:val="eop"/>
          <w:rFonts w:ascii="Tahoma" w:hAnsi="Tahoma" w:cs="Tahoma"/>
          <w:sz w:val="20"/>
        </w:rPr>
        <w:t> </w:t>
      </w:r>
    </w:p>
    <w:p w:rsidR="00523A2F" w:rsidRPr="00554EE9" w:rsidRDefault="00197AD5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Art. 1</w:t>
      </w:r>
      <w:r w:rsidR="00523A2F" w:rsidRPr="00554EE9">
        <w:rPr>
          <w:rStyle w:val="normaltextrun"/>
          <w:rFonts w:ascii="Tahoma" w:hAnsi="Tahoma" w:cs="Tahoma"/>
          <w:sz w:val="20"/>
          <w:szCs w:val="20"/>
        </w:rPr>
        <w:t xml:space="preserve">º Fica o Executivo Municipal autorizado a inserir/alterar nas Diretrizes Orçamentárias, no Plano Plurianual e no Orçamento-Programa do Município de Quarto Centenário para o exercício de 2020, um crédito especial no valor de R$ 361.500,00 (trezentos e sessenta e um mil e quinhentos reais) mediante </w:t>
      </w:r>
      <w:proofErr w:type="gramStart"/>
      <w:r w:rsidR="00523A2F" w:rsidRPr="00554EE9">
        <w:rPr>
          <w:rStyle w:val="normaltextrun"/>
          <w:rFonts w:ascii="Tahoma" w:hAnsi="Tahoma" w:cs="Tahoma"/>
          <w:sz w:val="20"/>
          <w:szCs w:val="20"/>
        </w:rPr>
        <w:t>a inclusões</w:t>
      </w:r>
      <w:proofErr w:type="gramEnd"/>
      <w:r w:rsidR="00523A2F" w:rsidRPr="00554EE9">
        <w:rPr>
          <w:rStyle w:val="normaltextrun"/>
          <w:rFonts w:ascii="Tahoma" w:hAnsi="Tahoma" w:cs="Tahoma"/>
          <w:sz w:val="20"/>
          <w:szCs w:val="20"/>
        </w:rPr>
        <w:t> das dotações orçamentárias, a seguir discriminadas:</w:t>
      </w:r>
    </w:p>
    <w:p w:rsidR="00523A2F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sz w:val="22"/>
          <w:szCs w:val="22"/>
        </w:rPr>
      </w:pPr>
      <w:r>
        <w:rPr>
          <w:rStyle w:val="eop"/>
          <w:i/>
          <w:i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"/>
        <w:gridCol w:w="761"/>
        <w:gridCol w:w="2425"/>
        <w:gridCol w:w="497"/>
        <w:gridCol w:w="3779"/>
        <w:gridCol w:w="676"/>
      </w:tblGrid>
      <w:tr w:rsidR="00523A2F" w:rsidRPr="00523A2F" w:rsidTr="00523A2F">
        <w:trPr>
          <w:trHeight w:val="21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TIPO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REDUZIDO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PROGRAMÁTICA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FONTE 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NATUREZA DA DESPESA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VALOR </w:t>
            </w:r>
          </w:p>
        </w:tc>
      </w:tr>
      <w:tr w:rsidR="00523A2F" w:rsidRPr="00523A2F" w:rsidTr="00523A2F">
        <w:trPr>
          <w:trHeight w:val="21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10.013.12.361.0005.2.047.4.4.90.52.00.00 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4042 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EQUIPAMENTOS E MATERIAL PERMANENTE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271.500,00 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12.017.20.606.0010.1.013.4.4.90.52.00.00 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31777 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EQUIPAMENTOS E MATERIAL PERMANENTE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90.000,00 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SOMA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361.500,00 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TOTAL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361.500,00 </w:t>
            </w:r>
          </w:p>
        </w:tc>
      </w:tr>
    </w:tbl>
    <w:p w:rsidR="00523A2F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sz w:val="22"/>
          <w:szCs w:val="22"/>
        </w:rPr>
      </w:pPr>
    </w:p>
    <w:p w:rsidR="00523A2F" w:rsidRPr="00554EE9" w:rsidRDefault="00197AD5" w:rsidP="00523A2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Art. 2</w:t>
      </w:r>
      <w:r w:rsidR="00523A2F" w:rsidRPr="00554EE9">
        <w:rPr>
          <w:rStyle w:val="normaltextrun"/>
          <w:rFonts w:ascii="Tahoma" w:hAnsi="Tahoma" w:cs="Tahoma"/>
          <w:sz w:val="20"/>
          <w:szCs w:val="20"/>
        </w:rPr>
        <w:t>º Como recursos para abertura dos Créditos mencionados no </w:t>
      </w:r>
      <w:r w:rsidR="00523A2F" w:rsidRPr="00554EE9">
        <w:rPr>
          <w:rStyle w:val="scxw109893679"/>
          <w:rFonts w:ascii="Tahoma" w:hAnsi="Tahoma" w:cs="Tahoma"/>
          <w:sz w:val="20"/>
          <w:szCs w:val="20"/>
        </w:rPr>
        <w:t> </w:t>
      </w:r>
      <w:r w:rsidR="00523A2F" w:rsidRPr="00554EE9">
        <w:rPr>
          <w:rFonts w:ascii="Tahoma" w:hAnsi="Tahoma" w:cs="Tahoma"/>
          <w:sz w:val="20"/>
          <w:szCs w:val="20"/>
        </w:rPr>
        <w:br/>
      </w:r>
      <w:r w:rsidR="00523A2F" w:rsidRPr="00554EE9">
        <w:rPr>
          <w:rStyle w:val="normaltextrun"/>
          <w:rFonts w:ascii="Tahoma" w:hAnsi="Tahoma" w:cs="Tahoma"/>
          <w:sz w:val="20"/>
          <w:szCs w:val="20"/>
        </w:rPr>
        <w:t>Artigo Anterior, serão utilizados os recursos previstos, no </w:t>
      </w:r>
      <w:r w:rsidR="00523A2F" w:rsidRPr="00554EE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>Art. 43.</w:t>
      </w:r>
      <w:r w:rsidR="00523A2F" w:rsidRPr="00554EE9">
        <w:rPr>
          <w:rStyle w:val="normaltextrun"/>
          <w:rFonts w:ascii="Tahoma" w:hAnsi="Tahoma" w:cs="Tahoma"/>
          <w:sz w:val="20"/>
          <w:szCs w:val="20"/>
        </w:rPr>
        <w:t> da Lei Federal 4.320 de 17/03/1964, como segue:</w:t>
      </w:r>
      <w:r w:rsidR="00523A2F"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Pr="00554EE9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554EE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>II - os provenientes de excesso de arrecadação, conforme a seguinte discriminação;</w:t>
      </w: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tbl>
      <w:tblPr>
        <w:tblW w:w="8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789"/>
        <w:gridCol w:w="1970"/>
        <w:gridCol w:w="538"/>
        <w:gridCol w:w="3669"/>
        <w:gridCol w:w="1131"/>
      </w:tblGrid>
      <w:tr w:rsidR="00523A2F" w:rsidRPr="00523A2F" w:rsidTr="00523A2F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TIPO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REDUZIDO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NATUREZA DA RECEITA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FONTE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DESCRIÇÃO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VALOR </w:t>
            </w:r>
          </w:p>
        </w:tc>
      </w:tr>
      <w:tr w:rsidR="00523A2F" w:rsidRPr="00523A2F" w:rsidTr="00523A2F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6"/>
                <w:lang w:eastAsia="pt-BR"/>
              </w:rPr>
              <w:t>2.4.1.8.05.9.1.01.00.00.00.00. 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4042 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6"/>
                <w:lang w:eastAsia="pt-BR"/>
              </w:rPr>
              <w:t>TERMO DE COMPROMISSO PAR Nº 202001607-4 ORE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271.500,00 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2.4.2.8.99.1.1.02.00.00.00.00. 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31777 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CONVENIO 020 2020 SEAB EQUIP. AGRICOLA – </w:t>
            </w:r>
            <w:proofErr w:type="gramStart"/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VEICULO</w:t>
            </w:r>
            <w:proofErr w:type="gramEnd"/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90.000,00 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SOMA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361.500,00 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TOTAL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361.500,00 </w:t>
            </w:r>
          </w:p>
        </w:tc>
      </w:tr>
    </w:tbl>
    <w:p w:rsidR="00523A2F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</w:p>
    <w:p w:rsidR="00523A2F" w:rsidRPr="00554EE9" w:rsidRDefault="00197AD5" w:rsidP="00523A2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Art. 3</w:t>
      </w:r>
      <w:r w:rsidR="00523A2F" w:rsidRPr="00554EE9">
        <w:rPr>
          <w:rStyle w:val="normaltextrun"/>
          <w:rFonts w:ascii="Tahoma" w:hAnsi="Tahoma" w:cs="Tahoma"/>
          <w:sz w:val="20"/>
          <w:szCs w:val="20"/>
        </w:rPr>
        <w:t>º Est</w:t>
      </w:r>
      <w:r>
        <w:rPr>
          <w:rStyle w:val="normaltextrun"/>
          <w:rFonts w:ascii="Tahoma" w:hAnsi="Tahoma" w:cs="Tahoma"/>
          <w:sz w:val="20"/>
          <w:szCs w:val="20"/>
        </w:rPr>
        <w:t>e</w:t>
      </w:r>
      <w:r w:rsidR="00523A2F" w:rsidRPr="00554EE9">
        <w:rPr>
          <w:rStyle w:val="normaltextrun"/>
          <w:rFonts w:ascii="Tahoma" w:hAnsi="Tahoma" w:cs="Tahoma"/>
          <w:sz w:val="20"/>
          <w:szCs w:val="20"/>
        </w:rPr>
        <w:t xml:space="preserve"> </w:t>
      </w:r>
      <w:r>
        <w:rPr>
          <w:rStyle w:val="normaltextrun"/>
          <w:rFonts w:ascii="Tahoma" w:hAnsi="Tahoma" w:cs="Tahoma"/>
          <w:sz w:val="20"/>
          <w:szCs w:val="20"/>
        </w:rPr>
        <w:t>Decreto</w:t>
      </w:r>
      <w:r w:rsidR="00523A2F" w:rsidRPr="00554EE9">
        <w:rPr>
          <w:rStyle w:val="normaltextrun"/>
          <w:rFonts w:ascii="Tahoma" w:hAnsi="Tahoma" w:cs="Tahoma"/>
          <w:sz w:val="20"/>
          <w:szCs w:val="20"/>
        </w:rPr>
        <w:t xml:space="preserve"> entra em vigor na data de sua publicação.</w:t>
      </w:r>
      <w:r w:rsidR="00523A2F"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Pr="00554EE9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Pr="00554EE9" w:rsidRDefault="00523A2F" w:rsidP="00523A2F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0"/>
          <w:szCs w:val="20"/>
        </w:rPr>
      </w:pP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AE643B" w:rsidRPr="00554EE9" w:rsidRDefault="00AE643B" w:rsidP="00AE643B">
      <w:pPr>
        <w:tabs>
          <w:tab w:val="left" w:pos="284"/>
          <w:tab w:val="left" w:pos="9600"/>
        </w:tabs>
        <w:ind w:left="0"/>
        <w:jc w:val="center"/>
        <w:rPr>
          <w:rFonts w:ascii="Tahoma" w:hAnsi="Tahoma" w:cs="Tahoma"/>
          <w:sz w:val="20"/>
          <w:szCs w:val="20"/>
        </w:rPr>
      </w:pPr>
      <w:r w:rsidRPr="00554EE9">
        <w:rPr>
          <w:rFonts w:ascii="Tahoma" w:hAnsi="Tahoma" w:cs="Tahoma"/>
          <w:sz w:val="20"/>
          <w:szCs w:val="20"/>
        </w:rPr>
        <w:t>PAÇO MUNICIPAL “29 DE ABRIL”</w:t>
      </w:r>
    </w:p>
    <w:p w:rsidR="00AE643B" w:rsidRPr="00554EE9" w:rsidRDefault="00AE643B" w:rsidP="00AE643B">
      <w:pPr>
        <w:tabs>
          <w:tab w:val="left" w:pos="284"/>
          <w:tab w:val="left" w:pos="9600"/>
        </w:tabs>
        <w:ind w:left="0"/>
        <w:jc w:val="center"/>
        <w:rPr>
          <w:rFonts w:ascii="Tahoma" w:hAnsi="Tahoma" w:cs="Tahoma"/>
          <w:color w:val="000000"/>
          <w:sz w:val="20"/>
          <w:szCs w:val="20"/>
        </w:rPr>
      </w:pPr>
      <w:r w:rsidRPr="00554EE9">
        <w:rPr>
          <w:rFonts w:ascii="Tahoma" w:hAnsi="Tahoma" w:cs="Tahoma"/>
          <w:sz w:val="20"/>
          <w:szCs w:val="20"/>
        </w:rPr>
        <w:t xml:space="preserve">Quarto Centenário, </w:t>
      </w:r>
      <w:r w:rsidRPr="00554EE9">
        <w:rPr>
          <w:rFonts w:ascii="Tahoma" w:hAnsi="Tahoma" w:cs="Tahoma"/>
          <w:color w:val="000000"/>
          <w:sz w:val="20"/>
          <w:szCs w:val="20"/>
        </w:rPr>
        <w:t>27 de Março de 2020.</w:t>
      </w:r>
    </w:p>
    <w:p w:rsidR="00AE643B" w:rsidRPr="00554EE9" w:rsidRDefault="00AE643B" w:rsidP="00AE643B">
      <w:pPr>
        <w:tabs>
          <w:tab w:val="left" w:pos="284"/>
        </w:tabs>
        <w:ind w:left="0"/>
        <w:jc w:val="center"/>
        <w:rPr>
          <w:rFonts w:ascii="Tahoma" w:hAnsi="Tahoma" w:cs="Tahoma"/>
          <w:sz w:val="20"/>
          <w:szCs w:val="20"/>
        </w:rPr>
      </w:pPr>
    </w:p>
    <w:p w:rsidR="00AE643B" w:rsidRDefault="00AE643B" w:rsidP="00AE643B">
      <w:pPr>
        <w:pStyle w:val="Cabealho"/>
        <w:jc w:val="center"/>
        <w:rPr>
          <w:rFonts w:ascii="Tahoma" w:hAnsi="Tahoma" w:cs="Tahoma"/>
          <w:bCs/>
          <w:iCs/>
          <w:sz w:val="20"/>
          <w:szCs w:val="20"/>
        </w:rPr>
      </w:pPr>
    </w:p>
    <w:p w:rsidR="00CD46FA" w:rsidRPr="00554EE9" w:rsidRDefault="00CD46FA" w:rsidP="00AE643B">
      <w:pPr>
        <w:pStyle w:val="Cabealho"/>
        <w:jc w:val="center"/>
        <w:rPr>
          <w:rFonts w:ascii="Tahoma" w:hAnsi="Tahoma" w:cs="Tahoma"/>
          <w:bCs/>
          <w:iCs/>
          <w:sz w:val="20"/>
          <w:szCs w:val="20"/>
        </w:rPr>
      </w:pPr>
    </w:p>
    <w:p w:rsidR="00AE643B" w:rsidRPr="00554EE9" w:rsidRDefault="00AE643B" w:rsidP="00AE643B">
      <w:pPr>
        <w:pStyle w:val="Cabealho"/>
        <w:ind w:left="0"/>
        <w:jc w:val="center"/>
        <w:rPr>
          <w:rFonts w:ascii="Tahoma" w:hAnsi="Tahoma" w:cs="Tahoma"/>
          <w:bCs/>
          <w:iCs/>
          <w:sz w:val="20"/>
          <w:szCs w:val="20"/>
        </w:rPr>
      </w:pPr>
      <w:r w:rsidRPr="00554EE9">
        <w:rPr>
          <w:rFonts w:ascii="Tahoma" w:hAnsi="Tahoma" w:cs="Tahoma"/>
          <w:bCs/>
          <w:iCs/>
          <w:sz w:val="20"/>
          <w:szCs w:val="20"/>
        </w:rPr>
        <w:t xml:space="preserve">Reinaldo </w:t>
      </w:r>
      <w:proofErr w:type="spellStart"/>
      <w:r w:rsidRPr="00554EE9">
        <w:rPr>
          <w:rFonts w:ascii="Tahoma" w:hAnsi="Tahoma" w:cs="Tahoma"/>
          <w:bCs/>
          <w:iCs/>
          <w:sz w:val="20"/>
          <w:szCs w:val="20"/>
        </w:rPr>
        <w:t>Krachinski</w:t>
      </w:r>
      <w:proofErr w:type="spellEnd"/>
    </w:p>
    <w:p w:rsidR="00AE643B" w:rsidRPr="00554EE9" w:rsidRDefault="00AE643B" w:rsidP="00AE643B">
      <w:pPr>
        <w:pStyle w:val="Cabealho"/>
        <w:ind w:left="0"/>
        <w:jc w:val="center"/>
        <w:rPr>
          <w:rFonts w:ascii="Tahoma" w:hAnsi="Tahoma" w:cs="Tahoma"/>
          <w:sz w:val="20"/>
          <w:szCs w:val="20"/>
        </w:rPr>
      </w:pPr>
      <w:r w:rsidRPr="00554EE9">
        <w:rPr>
          <w:rFonts w:ascii="Tahoma" w:hAnsi="Tahoma" w:cs="Tahoma"/>
          <w:sz w:val="20"/>
          <w:szCs w:val="20"/>
        </w:rPr>
        <w:t>Prefeito Municipal</w:t>
      </w:r>
    </w:p>
    <w:p w:rsidR="009E10C7" w:rsidRPr="00554EE9" w:rsidRDefault="009E10C7">
      <w:pPr>
        <w:rPr>
          <w:rFonts w:ascii="Tahoma" w:hAnsi="Tahoma" w:cs="Tahoma"/>
          <w:sz w:val="20"/>
          <w:szCs w:val="20"/>
        </w:rPr>
      </w:pPr>
    </w:p>
    <w:sectPr w:rsidR="009E10C7" w:rsidRPr="00554EE9" w:rsidSect="00523A2F">
      <w:headerReference w:type="default" r:id="rId6"/>
      <w:footerReference w:type="default" r:id="rId7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2F" w:rsidRDefault="00523A2F" w:rsidP="00523A2F">
      <w:r>
        <w:separator/>
      </w:r>
    </w:p>
  </w:endnote>
  <w:endnote w:type="continuationSeparator" w:id="1">
    <w:p w:rsidR="00523A2F" w:rsidRDefault="00523A2F" w:rsidP="0052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2F" w:rsidRDefault="00523A2F" w:rsidP="00523A2F">
    <w:pPr>
      <w:pStyle w:val="Rodap"/>
      <w:ind w:left="0" w:right="360"/>
      <w:jc w:val="center"/>
      <w:rPr>
        <w:sz w:val="16"/>
        <w:szCs w:val="16"/>
      </w:rPr>
    </w:pPr>
    <w:r>
      <w:t>__________________________________________________________________</w:t>
    </w:r>
  </w:p>
  <w:p w:rsidR="00523A2F" w:rsidRPr="002466F7" w:rsidRDefault="00523A2F" w:rsidP="00523A2F">
    <w:pPr>
      <w:pStyle w:val="Rodap"/>
      <w:ind w:left="284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523A2F" w:rsidRPr="002466F7" w:rsidRDefault="00523A2F" w:rsidP="00523A2F">
    <w:pPr>
      <w:pStyle w:val="Rodap"/>
      <w:ind w:left="142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523A2F" w:rsidRPr="002466F7" w:rsidRDefault="00523AD6" w:rsidP="00523A2F">
    <w:pPr>
      <w:pStyle w:val="Rodap"/>
      <w:ind w:left="0"/>
      <w:jc w:val="center"/>
      <w:rPr>
        <w:sz w:val="16"/>
        <w:szCs w:val="16"/>
      </w:rPr>
    </w:pPr>
    <w:hyperlink r:id="rId1" w:history="1">
      <w:r w:rsidR="00523A2F" w:rsidRPr="002466F7">
        <w:rPr>
          <w:rStyle w:val="Hyperlink"/>
          <w:sz w:val="16"/>
          <w:szCs w:val="16"/>
        </w:rPr>
        <w:t>www.quartocentenario.pr.gov.br</w:t>
      </w:r>
    </w:hyperlink>
  </w:p>
  <w:p w:rsidR="00523A2F" w:rsidRDefault="00523A2F" w:rsidP="00523A2F">
    <w:pPr>
      <w:pStyle w:val="Rodap"/>
      <w:jc w:val="center"/>
    </w:pPr>
  </w:p>
  <w:p w:rsidR="00523A2F" w:rsidRDefault="00523A2F" w:rsidP="00523A2F">
    <w:pPr>
      <w:pStyle w:val="Rodap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2F" w:rsidRDefault="00523A2F" w:rsidP="00523A2F">
      <w:r>
        <w:separator/>
      </w:r>
    </w:p>
  </w:footnote>
  <w:footnote w:type="continuationSeparator" w:id="1">
    <w:p w:rsidR="00523A2F" w:rsidRDefault="00523A2F" w:rsidP="00523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2F" w:rsidRPr="009C4D6F" w:rsidRDefault="00523A2F" w:rsidP="00523A2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2278380</wp:posOffset>
          </wp:positionH>
          <wp:positionV relativeFrom="paragraph">
            <wp:posOffset>-161925</wp:posOffset>
          </wp:positionV>
          <wp:extent cx="593090" cy="588010"/>
          <wp:effectExtent l="19050" t="0" r="0" b="0"/>
          <wp:wrapTight wrapText="bothSides">
            <wp:wrapPolygon edited="0">
              <wp:start x="-694" y="0"/>
              <wp:lineTo x="-694" y="20994"/>
              <wp:lineTo x="21507" y="20994"/>
              <wp:lineTo x="21507" y="0"/>
              <wp:lineTo x="-694" y="0"/>
            </wp:wrapPolygon>
          </wp:wrapTight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A2F" w:rsidRPr="009C4D6F" w:rsidRDefault="00523A2F" w:rsidP="00523A2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523A2F" w:rsidRPr="009C4D6F" w:rsidRDefault="00523A2F" w:rsidP="00523A2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523A2F" w:rsidRDefault="00523A2F" w:rsidP="00B80D05">
    <w:pPr>
      <w:ind w:left="-180" w:right="-288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spacing w:val="32"/>
        <w:sz w:val="36"/>
        <w:szCs w:val="36"/>
      </w:rPr>
      <w:t xml:space="preserve">     </w:t>
    </w:r>
  </w:p>
  <w:p w:rsidR="00523A2F" w:rsidRPr="00523A2F" w:rsidRDefault="00523A2F" w:rsidP="00523A2F">
    <w:pPr>
      <w:ind w:left="-180" w:right="-288"/>
      <w:jc w:val="center"/>
      <w:rPr>
        <w:rFonts w:ascii="Century Gothic" w:hAnsi="Century Gothic"/>
        <w:b/>
        <w:bCs/>
        <w:spacing w:val="32"/>
        <w:sz w:val="16"/>
        <w:szCs w:val="16"/>
      </w:rPr>
    </w:pPr>
  </w:p>
  <w:p w:rsidR="00523A2F" w:rsidRPr="00523A2F" w:rsidRDefault="00523A2F" w:rsidP="00523A2F">
    <w:pPr>
      <w:ind w:left="-180" w:right="-288"/>
      <w:jc w:val="center"/>
      <w:rPr>
        <w:b/>
        <w:bCs/>
        <w:spacing w:val="32"/>
        <w:sz w:val="36"/>
        <w:szCs w:val="36"/>
      </w:rPr>
    </w:pPr>
    <w:r w:rsidRPr="00523A2F">
      <w:rPr>
        <w:b/>
        <w:bCs/>
        <w:spacing w:val="32"/>
        <w:sz w:val="36"/>
        <w:szCs w:val="36"/>
      </w:rPr>
      <w:t>MUNICÍPIO DE QUARTO CENTENÁRIO</w:t>
    </w:r>
  </w:p>
  <w:p w:rsidR="00523A2F" w:rsidRDefault="00523A2F" w:rsidP="00B80D05">
    <w:pPr>
      <w:ind w:left="-180" w:right="-288"/>
      <w:jc w:val="center"/>
    </w:pPr>
    <w:r w:rsidRPr="0012457D">
      <w:rPr>
        <w:b/>
        <w:bCs/>
        <w:sz w:val="24"/>
        <w:szCs w:val="24"/>
      </w:rPr>
      <w:t>ESTADO DO PARANÁ</w:t>
    </w:r>
    <w:r>
      <w:rPr>
        <w:b/>
        <w:bCs/>
        <w:sz w:val="24"/>
        <w:szCs w:val="24"/>
      </w:rPr>
      <w:t xml:space="preserve"> – CNPJ 01.619.104/0001-41</w:t>
    </w:r>
  </w:p>
  <w:p w:rsidR="00523A2F" w:rsidRDefault="00523A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523A2F"/>
    <w:rsid w:val="00046279"/>
    <w:rsid w:val="000773A2"/>
    <w:rsid w:val="00197AD5"/>
    <w:rsid w:val="001D7A9A"/>
    <w:rsid w:val="002E1436"/>
    <w:rsid w:val="00312A93"/>
    <w:rsid w:val="004B1205"/>
    <w:rsid w:val="00523A2F"/>
    <w:rsid w:val="00523AD6"/>
    <w:rsid w:val="00554EE9"/>
    <w:rsid w:val="009332D9"/>
    <w:rsid w:val="009E10C7"/>
    <w:rsid w:val="00AC543C"/>
    <w:rsid w:val="00AE643B"/>
    <w:rsid w:val="00B80D05"/>
    <w:rsid w:val="00B93120"/>
    <w:rsid w:val="00CD46FA"/>
    <w:rsid w:val="00DC18D3"/>
    <w:rsid w:val="00F2643C"/>
    <w:rsid w:val="00F4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23A2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23A2F"/>
  </w:style>
  <w:style w:type="character" w:customStyle="1" w:styleId="eop">
    <w:name w:val="eop"/>
    <w:basedOn w:val="Fontepargpadro"/>
    <w:rsid w:val="00523A2F"/>
  </w:style>
  <w:style w:type="character" w:customStyle="1" w:styleId="scxw109893679">
    <w:name w:val="scxw109893679"/>
    <w:basedOn w:val="Fontepargpadro"/>
    <w:rsid w:val="00523A2F"/>
  </w:style>
  <w:style w:type="paragraph" w:styleId="Cabealho">
    <w:name w:val="header"/>
    <w:basedOn w:val="Normal"/>
    <w:link w:val="CabealhoChar"/>
    <w:unhideWhenUsed/>
    <w:rsid w:val="00523A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3A2F"/>
  </w:style>
  <w:style w:type="paragraph" w:styleId="Rodap">
    <w:name w:val="footer"/>
    <w:basedOn w:val="Normal"/>
    <w:link w:val="RodapChar"/>
    <w:unhideWhenUsed/>
    <w:rsid w:val="00523A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3A2F"/>
  </w:style>
  <w:style w:type="paragraph" w:styleId="Textodebalo">
    <w:name w:val="Balloon Text"/>
    <w:basedOn w:val="Normal"/>
    <w:link w:val="TextodebaloChar"/>
    <w:uiPriority w:val="99"/>
    <w:semiHidden/>
    <w:unhideWhenUsed/>
    <w:rsid w:val="00523A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A2F"/>
    <w:rPr>
      <w:rFonts w:ascii="Tahoma" w:hAnsi="Tahoma" w:cs="Tahoma"/>
      <w:sz w:val="16"/>
      <w:szCs w:val="16"/>
    </w:rPr>
  </w:style>
  <w:style w:type="character" w:styleId="Hyperlink">
    <w:name w:val="Hyperlink"/>
    <w:rsid w:val="00523A2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97AD5"/>
    <w:pPr>
      <w:spacing w:before="120" w:line="360" w:lineRule="auto"/>
      <w:ind w:left="0" w:firstLine="326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7AD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752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1681</Characters>
  <Application>Microsoft Office Word</Application>
  <DocSecurity>0</DocSecurity>
  <Lines>14</Lines>
  <Paragraphs>3</Paragraphs>
  <ScaleCrop>false</ScaleCrop>
  <Company>Grizli777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2020-03-27T13:19:00Z</dcterms:created>
  <dcterms:modified xsi:type="dcterms:W3CDTF">2020-03-27T13:42:00Z</dcterms:modified>
</cp:coreProperties>
</file>