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F24D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004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359"/>
        <w:gridCol w:w="1385"/>
        <w:gridCol w:w="1384"/>
        <w:gridCol w:w="502"/>
        <w:gridCol w:w="2186"/>
        <w:gridCol w:w="1235"/>
        <w:gridCol w:w="960"/>
      </w:tblGrid>
      <w:tr w:rsidR="00BB247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4F24D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SAMARA ALVES DA SILVA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  <w:r w:rsidR="005E01FE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  <w:r w:rsidR="005E01FE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D5030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C32D1A">
              <w:rPr>
                <w:rFonts w:ascii="Century Gothic" w:hAnsi="Century Gothic"/>
                <w:color w:val="000000"/>
                <w:sz w:val="22"/>
                <w:szCs w:val="22"/>
              </w:rPr>
              <w:t>AGEM A C</w:t>
            </w:r>
            <w:r w:rsidR="005E01FE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PARTICIPAR DO EVENTO D</w:t>
            </w:r>
            <w:r w:rsidR="00BB2474">
              <w:rPr>
                <w:rFonts w:ascii="Century Gothic" w:hAnsi="Century Gothic"/>
                <w:color w:val="000000"/>
                <w:sz w:val="22"/>
                <w:szCs w:val="22"/>
              </w:rPr>
              <w:t>A AÇÃO DE MUNICIPALIDADE DA SECRETARIA DE JUSTIÇA, FAMÍLIA E TRABALHO DO PARANÁ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BB2474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B247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23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5E01FE"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D6" w:rsidRDefault="006600D6">
      <w:r>
        <w:separator/>
      </w:r>
    </w:p>
  </w:endnote>
  <w:endnote w:type="continuationSeparator" w:id="0">
    <w:p w:rsidR="006600D6" w:rsidRDefault="0066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D6" w:rsidRDefault="006600D6">
      <w:r>
        <w:separator/>
      </w:r>
    </w:p>
  </w:footnote>
  <w:footnote w:type="continuationSeparator" w:id="0">
    <w:p w:rsidR="006600D6" w:rsidRDefault="00660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4F24DE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0D6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51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2474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62C5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81AC-08F2-4533-BD78-5ED15CF4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924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2022-03-23T13:46:00Z</cp:lastPrinted>
  <dcterms:created xsi:type="dcterms:W3CDTF">2022-03-23T12:13:00Z</dcterms:created>
  <dcterms:modified xsi:type="dcterms:W3CDTF">2022-03-23T13:46:00Z</dcterms:modified>
</cp:coreProperties>
</file>