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0A6307">
        <w:rPr>
          <w:rFonts w:ascii="Tahoma" w:hAnsi="Tahoma" w:cs="Tahoma"/>
          <w:b/>
          <w:sz w:val="24"/>
          <w:szCs w:val="24"/>
        </w:rPr>
        <w:t>16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1430"/>
        <w:gridCol w:w="1357"/>
        <w:gridCol w:w="1243"/>
        <w:gridCol w:w="495"/>
        <w:gridCol w:w="823"/>
        <w:gridCol w:w="557"/>
        <w:gridCol w:w="2492"/>
      </w:tblGrid>
      <w:tr w:rsidR="005F086D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5F086D" w:rsidRPr="005F086D" w:rsidTr="005F086D"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CLAUDINEY GRACI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CURITIBA - PR</w:t>
            </w:r>
          </w:p>
        </w:tc>
        <w:tc>
          <w:tcPr>
            <w:tcW w:w="0" w:type="auto"/>
          </w:tcPr>
          <w:p w:rsidR="005F086D" w:rsidRPr="005F086D" w:rsidRDefault="00D711B5" w:rsidP="00D711B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  <w:r w:rsidR="005F086D" w:rsidRPr="005F086D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5F086D" w:rsidRPr="005F086D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D711B5" w:rsidP="00D711B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932391">
              <w:rPr>
                <w:rFonts w:ascii="Tahoma" w:hAnsi="Tahoma" w:cs="Tahoma"/>
              </w:rPr>
              <w:t>8</w:t>
            </w:r>
            <w:r w:rsidR="005F086D" w:rsidRPr="005F086D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5F086D" w:rsidRPr="005F086D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932391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932391">
              <w:rPr>
                <w:rFonts w:ascii="Tahoma" w:hAnsi="Tahoma" w:cs="Tahoma"/>
              </w:rPr>
              <w:t>C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0A6307">
        <w:rPr>
          <w:rFonts w:ascii="Tahoma" w:hAnsi="Tahoma" w:cs="Tahoma"/>
        </w:rPr>
        <w:t>27</w:t>
      </w:r>
      <w:r w:rsidR="009046CE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7A1EFF" w:rsidRPr="00424C93" w:rsidRDefault="007A1EFF" w:rsidP="00D60EBD">
      <w:pPr>
        <w:pStyle w:val="SemEspaamento"/>
        <w:jc w:val="center"/>
        <w:rPr>
          <w:rFonts w:ascii="Tahoma" w:hAnsi="Tahoma" w:cs="Tahoma"/>
          <w:b/>
          <w:i/>
        </w:rPr>
      </w:pPr>
    </w:p>
    <w:sectPr w:rsidR="007A1EFF" w:rsidRPr="00424C93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CC" w:rsidRDefault="005558CC" w:rsidP="00477041">
      <w:r>
        <w:separator/>
      </w:r>
    </w:p>
  </w:endnote>
  <w:endnote w:type="continuationSeparator" w:id="1">
    <w:p w:rsidR="005558CC" w:rsidRDefault="005558C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CC" w:rsidRDefault="005558CC" w:rsidP="00477041">
      <w:r>
        <w:separator/>
      </w:r>
    </w:p>
  </w:footnote>
  <w:footnote w:type="continuationSeparator" w:id="1">
    <w:p w:rsidR="005558CC" w:rsidRDefault="005558C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A6307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A723B"/>
    <w:rsid w:val="003B1EA2"/>
    <w:rsid w:val="003E40AC"/>
    <w:rsid w:val="00407E02"/>
    <w:rsid w:val="0041677E"/>
    <w:rsid w:val="004210EC"/>
    <w:rsid w:val="00424C93"/>
    <w:rsid w:val="00432307"/>
    <w:rsid w:val="00462D12"/>
    <w:rsid w:val="00477041"/>
    <w:rsid w:val="00485A7A"/>
    <w:rsid w:val="00490ADA"/>
    <w:rsid w:val="00490F64"/>
    <w:rsid w:val="00494926"/>
    <w:rsid w:val="004B1E47"/>
    <w:rsid w:val="004B295C"/>
    <w:rsid w:val="004B459E"/>
    <w:rsid w:val="004B5A22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58CC"/>
    <w:rsid w:val="005570B9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24542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046CE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14E18"/>
    <w:rsid w:val="00C275BC"/>
    <w:rsid w:val="00C536CC"/>
    <w:rsid w:val="00C54165"/>
    <w:rsid w:val="00C56B5F"/>
    <w:rsid w:val="00C61778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11B5"/>
    <w:rsid w:val="00D766E0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2CE8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161</cp:revision>
  <cp:lastPrinted>2016-10-18T12:02:00Z</cp:lastPrinted>
  <dcterms:created xsi:type="dcterms:W3CDTF">2016-01-04T10:26:00Z</dcterms:created>
  <dcterms:modified xsi:type="dcterms:W3CDTF">2017-02-06T11:49:00Z</dcterms:modified>
</cp:coreProperties>
</file>